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overflowPunct w:val="0"/>
        <w:spacing w:line="360" w:lineRule="auto"/>
        <w:jc w:val="left"/>
        <w:rPr>
          <w:rFonts w:hint="eastAsia" w:ascii="宋体" w:hAnsi="宋体" w:eastAsia="宋体" w:cs="宋体"/>
          <w:b/>
          <w:bCs/>
          <w:color w:val="auto"/>
          <w:spacing w:val="30"/>
          <w:w w:val="90"/>
          <w:sz w:val="52"/>
          <w:szCs w:val="52"/>
          <w:highlight w:val="none"/>
          <w:lang w:eastAsia="zh-CN"/>
        </w:rPr>
      </w:pPr>
      <w:bookmarkStart w:id="0" w:name="OLE_LINK2"/>
    </w:p>
    <w:p>
      <w:pPr>
        <w:overflowPunct w:val="0"/>
        <w:spacing w:line="360" w:lineRule="auto"/>
        <w:jc w:val="center"/>
        <w:rPr>
          <w:rFonts w:hint="default" w:ascii="宋体" w:hAnsi="宋体" w:eastAsia="宋体" w:cs="宋体"/>
          <w:b/>
          <w:bCs/>
          <w:color w:val="auto"/>
          <w:spacing w:val="30"/>
          <w:w w:val="90"/>
          <w:sz w:val="52"/>
          <w:szCs w:val="52"/>
          <w:highlight w:val="none"/>
          <w:lang w:val="en-US" w:eastAsia="zh-CN"/>
        </w:rPr>
      </w:pPr>
      <w:r>
        <w:rPr>
          <w:rFonts w:hint="eastAsia" w:ascii="宋体" w:hAnsi="宋体" w:eastAsia="宋体" w:cs="宋体"/>
          <w:b/>
          <w:bCs/>
          <w:color w:val="auto"/>
          <w:spacing w:val="30"/>
          <w:w w:val="90"/>
          <w:sz w:val="52"/>
          <w:szCs w:val="52"/>
          <w:highlight w:val="none"/>
          <w:lang w:val="en-US" w:eastAsia="zh-CN"/>
        </w:rPr>
        <w:t>城北片老旧小区宜居改造-西南环线平水地块装配式围墙采购安装项目</w:t>
      </w:r>
    </w:p>
    <w:p>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p>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bookmarkEnd w:id="0"/>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pPr>
        <w:overflowPunct w:val="0"/>
        <w:jc w:val="center"/>
        <w:rPr>
          <w:rFonts w:ascii="宋体" w:hAnsi="宋体" w:eastAsia="宋体" w:cs="宋体"/>
          <w:b/>
          <w:color w:val="auto"/>
          <w:sz w:val="28"/>
          <w:szCs w:val="28"/>
          <w:highlight w:val="none"/>
        </w:rPr>
      </w:pPr>
    </w:p>
    <w:p>
      <w:pPr>
        <w:overflowPunct w:val="0"/>
        <w:jc w:val="center"/>
        <w:rPr>
          <w:rFonts w:ascii="宋体" w:hAnsi="宋体" w:eastAsia="宋体" w:cs="宋体"/>
          <w:color w:val="auto"/>
          <w:sz w:val="44"/>
          <w:szCs w:val="44"/>
          <w:highlight w:val="none"/>
        </w:rPr>
      </w:pPr>
    </w:p>
    <w:p>
      <w:pPr>
        <w:overflowPunct w:val="0"/>
        <w:jc w:val="center"/>
        <w:rPr>
          <w:rFonts w:ascii="宋体" w:hAnsi="宋体" w:eastAsia="宋体" w:cs="宋体"/>
          <w:color w:val="auto"/>
          <w:sz w:val="44"/>
          <w:szCs w:val="44"/>
          <w:highlight w:val="none"/>
        </w:rPr>
      </w:pPr>
    </w:p>
    <w:p>
      <w:pPr>
        <w:overflowPunct w:val="0"/>
        <w:rPr>
          <w:rFonts w:ascii="宋体" w:hAnsi="宋体" w:eastAsia="宋体" w:cs="宋体"/>
          <w:color w:val="auto"/>
          <w:highlight w:val="none"/>
        </w:rPr>
      </w:pPr>
    </w:p>
    <w:p>
      <w:pPr>
        <w:overflowPunct w:val="0"/>
        <w:ind w:firstLine="420"/>
        <w:rPr>
          <w:rFonts w:ascii="宋体" w:hAnsi="宋体" w:eastAsia="宋体" w:cs="宋体"/>
          <w:color w:val="auto"/>
          <w:highlight w:val="none"/>
        </w:rPr>
      </w:pPr>
    </w:p>
    <w:p>
      <w:pPr>
        <w:overflowPunct w:val="0"/>
        <w:rPr>
          <w:rFonts w:ascii="宋体" w:hAnsi="宋体" w:eastAsia="宋体" w:cs="宋体"/>
          <w:color w:val="auto"/>
          <w:highlight w:val="none"/>
        </w:rPr>
      </w:pPr>
    </w:p>
    <w:p>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标</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人：</w:t>
      </w:r>
      <w:r>
        <w:rPr>
          <w:rFonts w:hint="eastAsia" w:ascii="宋体" w:hAnsi="宋体" w:eastAsia="宋体" w:cs="宋体"/>
          <w:b/>
          <w:bCs/>
          <w:color w:val="auto"/>
          <w:sz w:val="32"/>
          <w:szCs w:val="32"/>
          <w:highlight w:val="none"/>
          <w:lang w:eastAsia="zh-CN"/>
        </w:rPr>
        <w:t>浏阳市城市更新投资建设运营有限公司</w:t>
      </w:r>
    </w:p>
    <w:p>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jc w:val="both"/>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招标代理机构：</w:t>
      </w:r>
      <w:r>
        <w:rPr>
          <w:rFonts w:hint="eastAsia" w:ascii="宋体" w:hAnsi="宋体" w:eastAsia="宋体" w:cs="宋体"/>
          <w:b/>
          <w:bCs/>
          <w:color w:val="auto"/>
          <w:sz w:val="32"/>
          <w:szCs w:val="32"/>
          <w:highlight w:val="none"/>
          <w:lang w:eastAsia="zh-CN"/>
        </w:rPr>
        <w:t>湖南淳晟项目管理有限公司</w:t>
      </w:r>
    </w:p>
    <w:p>
      <w:pPr>
        <w:keepNext w:val="0"/>
        <w:keepLines w:val="0"/>
        <w:pageBreakBefore w:val="0"/>
        <w:widowControl w:val="0"/>
        <w:kinsoku/>
        <w:wordWrap/>
        <w:topLinePunct w:val="0"/>
        <w:autoSpaceDE/>
        <w:autoSpaceDN/>
        <w:bidi w:val="0"/>
        <w:adjustRightInd/>
        <w:snapToGrid/>
        <w:spacing w:line="760" w:lineRule="exact"/>
        <w:jc w:val="center"/>
        <w:textAlignment w:val="auto"/>
        <w:rPr>
          <w:rFonts w:hint="eastAsia" w:ascii="方正小标宋简体" w:hAnsi="宋体" w:eastAsia="方正小标宋简体"/>
          <w:bCs/>
          <w:color w:val="auto"/>
          <w:sz w:val="36"/>
          <w:szCs w:val="36"/>
          <w:highlight w:val="none"/>
          <w:lang w:eastAsia="zh-CN"/>
        </w:rPr>
        <w:sectPr>
          <w:footerReference r:id="rId3" w:type="default"/>
          <w:pgSz w:w="11906" w:h="16838"/>
          <w:pgMar w:top="1440" w:right="1531" w:bottom="1440" w:left="1531" w:header="851" w:footer="992" w:gutter="0"/>
          <w:pgNumType w:start="0"/>
          <w:cols w:space="720" w:num="1"/>
          <w:titlePg/>
          <w:docGrid w:type="lines" w:linePitch="435" w:charSpace="0"/>
        </w:sectPr>
      </w:pPr>
      <w:r>
        <w:rPr>
          <w:rFonts w:hint="eastAsia" w:ascii="宋体" w:hAnsi="宋体" w:eastAsia="宋体" w:cs="宋体"/>
          <w:b/>
          <w:bCs/>
          <w:color w:val="auto"/>
          <w:sz w:val="32"/>
          <w:szCs w:val="32"/>
          <w:highlight w:val="none"/>
          <w:lang w:eastAsia="zh-CN"/>
        </w:rPr>
        <w:t>二○二五年</w:t>
      </w:r>
      <w:r>
        <w:rPr>
          <w:rFonts w:hint="eastAsia" w:ascii="宋体" w:hAnsi="宋体" w:eastAsia="宋体" w:cs="宋体"/>
          <w:b/>
          <w:bCs/>
          <w:color w:val="auto"/>
          <w:sz w:val="32"/>
          <w:szCs w:val="32"/>
          <w:highlight w:val="none"/>
          <w:lang w:val="en-US" w:eastAsia="zh-CN"/>
        </w:rPr>
        <w:t>十一</w:t>
      </w:r>
      <w:r>
        <w:rPr>
          <w:rFonts w:hint="eastAsia" w:ascii="宋体" w:hAnsi="宋体" w:eastAsia="宋体" w:cs="宋体"/>
          <w:b/>
          <w:bCs/>
          <w:color w:val="auto"/>
          <w:sz w:val="32"/>
          <w:szCs w:val="32"/>
          <w:highlight w:val="none"/>
          <w:lang w:eastAsia="zh-CN"/>
        </w:rPr>
        <w:t>月</w:t>
      </w:r>
    </w:p>
    <w:p>
      <w:pPr>
        <w:widowControl w:val="0"/>
        <w:spacing w:line="360" w:lineRule="auto"/>
        <w:ind w:left="0" w:leftChars="0" w:firstLine="0" w:firstLineChars="0"/>
        <w:jc w:val="center"/>
        <w:rPr>
          <w:rFonts w:hint="eastAsia" w:ascii="宋体" w:hAnsi="宋体" w:eastAsia="宋体" w:cs="宋体"/>
          <w:b/>
          <w:color w:val="auto"/>
          <w:kern w:val="2"/>
          <w:sz w:val="36"/>
          <w:szCs w:val="36"/>
          <w:highlight w:val="none"/>
          <w:lang w:val="en-US" w:eastAsia="zh-CN" w:bidi="ar-SA"/>
        </w:rPr>
      </w:pPr>
      <w:bookmarkStart w:id="1" w:name="OLE_LINK6"/>
      <w:r>
        <w:rPr>
          <w:rFonts w:hint="eastAsia" w:ascii="宋体" w:hAnsi="宋体" w:eastAsia="宋体" w:cs="宋体"/>
          <w:b/>
          <w:color w:val="auto"/>
          <w:kern w:val="2"/>
          <w:sz w:val="36"/>
          <w:szCs w:val="36"/>
          <w:highlight w:val="none"/>
          <w:lang w:val="en-US" w:eastAsia="zh-CN" w:bidi="ar-SA"/>
        </w:rPr>
        <w:t>城北片老旧小区宜居改造-西南环线平水地块装配式围墙采购安装项目招标公告</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jc w:val="left"/>
        <w:textAlignment w:val="auto"/>
        <w:rPr>
          <w:rFonts w:hint="eastAsia"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一、采购项目名称：</w:t>
      </w:r>
      <w:r>
        <w:rPr>
          <w:rFonts w:hint="eastAsia" w:ascii="宋体" w:hAnsi="宋体" w:eastAsia="宋体" w:cs="Times New Roman"/>
          <w:color w:val="auto"/>
          <w:kern w:val="2"/>
          <w:sz w:val="24"/>
          <w:szCs w:val="24"/>
          <w:highlight w:val="none"/>
          <w:lang w:val="en-US" w:eastAsia="zh-CN" w:bidi="ar-SA"/>
        </w:rPr>
        <w:t>城北片老旧小区宜居改造-西南环线平水地块装配式围墙采购安装项目</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jc w:val="left"/>
        <w:textAlignment w:val="auto"/>
        <w:rPr>
          <w:rFonts w:hint="eastAsia" w:ascii="宋体" w:hAnsi="宋体" w:eastAsia="宋体" w:cs="Times New Roman"/>
          <w:b/>
          <w:bCs/>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二、采购</w:t>
      </w:r>
      <w:r>
        <w:rPr>
          <w:rFonts w:hint="eastAsia" w:ascii="宋体" w:hAnsi="宋体" w:eastAsia="宋体" w:cs="Times New Roman"/>
          <w:b/>
          <w:bCs/>
          <w:color w:val="auto"/>
          <w:kern w:val="2"/>
          <w:sz w:val="24"/>
          <w:szCs w:val="24"/>
          <w:highlight w:val="none"/>
          <w:lang w:val="en-US" w:eastAsia="zh-CN" w:bidi="ar-SA"/>
        </w:rPr>
        <w:t>内容：</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2.1采购上限价：133717.60元</w:t>
      </w:r>
      <w:r>
        <w:rPr>
          <w:rFonts w:hint="eastAsia" w:ascii="宋体" w:hAnsi="宋体" w:eastAsia="宋体" w:cs="宋体"/>
          <w:b w:val="0"/>
          <w:bCs w:val="0"/>
          <w:color w:val="auto"/>
          <w:kern w:val="2"/>
          <w:sz w:val="24"/>
          <w:szCs w:val="24"/>
          <w:highlight w:val="none"/>
          <w:lang w:val="en-US" w:eastAsia="zh-CN" w:bidi="ar-SA"/>
        </w:rPr>
        <w:t>（总价和单价均不得超采购清单价，否则作否决投标处理）。</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2.2采购内容：</w:t>
      </w:r>
      <w:r>
        <w:rPr>
          <w:rFonts w:hint="eastAsia" w:ascii="宋体" w:hAnsi="宋体" w:eastAsia="宋体" w:cs="宋体"/>
          <w:b w:val="0"/>
          <w:bCs w:val="0"/>
          <w:color w:val="auto"/>
          <w:kern w:val="2"/>
          <w:sz w:val="24"/>
          <w:szCs w:val="24"/>
          <w:highlight w:val="none"/>
          <w:lang w:val="en-US" w:eastAsia="zh-CN" w:bidi="ar-SA"/>
        </w:rPr>
        <w:t>城北片老旧小区宜居改造-西南环线平水地块装配式围墙采购安装</w:t>
      </w:r>
      <w:r>
        <w:rPr>
          <w:rFonts w:hint="eastAsia" w:ascii="宋体" w:hAnsi="宋体" w:eastAsia="宋体" w:cs="Times New Roman"/>
          <w:b w:val="0"/>
          <w:bCs w:val="0"/>
          <w:color w:val="auto"/>
          <w:kern w:val="2"/>
          <w:sz w:val="24"/>
          <w:szCs w:val="24"/>
          <w:highlight w:val="none"/>
          <w:lang w:val="en-US" w:eastAsia="zh-CN" w:bidi="ar-SA"/>
        </w:rPr>
        <w:t>，详见图纸和采购清单。</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40" w:lineRule="exact"/>
        <w:jc w:val="both"/>
        <w:textAlignment w:val="auto"/>
        <w:rPr>
          <w:rFonts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三、投标人的资格要求</w:t>
      </w:r>
      <w:r>
        <w:rPr>
          <w:rFonts w:ascii="宋体" w:hAnsi="宋体"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、基本资格条件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需具备《中华人民共和国政府采购法》第二十二条规定的基本资格条件，并提供以下资格证明文件：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）法人提交企业法人营业执照副本</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或者事业单位法人证书</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以及组织机构代码证副本复印件；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）依法缴纳税收的证明材料：提供下列材料之一：</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缴纳税收证明资料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）法人提交法定代表人身份证明原件或者法定代表人授权委托书原件及被授权人在</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近三个月内任意一个月的社保证明并附法定代表人身份证明原件；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（4）其他说明</w:t>
      </w:r>
      <w:r>
        <w:rPr>
          <w:rFonts w:hint="eastAsia" w:ascii="宋体" w:hAnsi="宋体" w:eastAsia="宋体" w:cs="Times New Roman"/>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①前文所称“近三个月”特指</w:t>
      </w: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lang w:eastAsia="zh-CN"/>
        </w:rPr>
        <w:t>年</w:t>
      </w:r>
      <w:r>
        <w:rPr>
          <w:rFonts w:hint="eastAsia" w:ascii="宋体" w:hAnsi="宋体" w:eastAsia="宋体" w:cs="Times New Roman"/>
          <w:color w:val="auto"/>
          <w:sz w:val="24"/>
          <w:szCs w:val="24"/>
          <w:highlight w:val="none"/>
          <w:lang w:val="en-US" w:eastAsia="zh-CN"/>
        </w:rPr>
        <w:t>8月至2025年10</w:t>
      </w:r>
      <w:r>
        <w:rPr>
          <w:rFonts w:hint="eastAsia" w:ascii="宋体" w:hAnsi="宋体" w:eastAsia="宋体" w:cs="Times New Roman"/>
          <w:color w:val="auto"/>
          <w:sz w:val="24"/>
          <w:szCs w:val="24"/>
          <w:highlight w:val="none"/>
          <w:lang w:eastAsia="zh-CN"/>
        </w:rPr>
        <w:t>月</w:t>
      </w:r>
      <w:r>
        <w:rPr>
          <w:rFonts w:hint="eastAsia" w:ascii="宋体" w:hAnsi="宋体" w:eastAsia="宋体" w:cs="Times New Roman"/>
          <w:color w:val="auto"/>
          <w:sz w:val="24"/>
          <w:szCs w:val="24"/>
          <w:highlight w:val="none"/>
        </w:rPr>
        <w:t>。</w:t>
      </w:r>
    </w:p>
    <w:p>
      <w:pPr>
        <w:keepNext w:val="0"/>
        <w:keepLines w:val="0"/>
        <w:pageBreakBefore w:val="0"/>
        <w:kinsoku/>
        <w:overflowPunct/>
        <w:topLinePunct w:val="0"/>
        <w:autoSpaceDE/>
        <w:autoSpaceDN/>
        <w:bidi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②</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具有实行了“三证合一”登记制度改革的新证，视同为持有工商营业执照、组织机构代码证和税务登记证，符合基本资格条件的相关条款。</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2" w:firstLineChars="200"/>
        <w:jc w:val="both"/>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3.</w:t>
      </w:r>
      <w:r>
        <w:rPr>
          <w:rFonts w:ascii="宋体" w:hAnsi="宋体" w:eastAsia="宋体" w:cs="Times New Roman"/>
          <w:b/>
          <w:bCs/>
          <w:color w:val="auto"/>
          <w:kern w:val="2"/>
          <w:sz w:val="24"/>
          <w:szCs w:val="24"/>
          <w:highlight w:val="none"/>
          <w:lang w:val="en-US" w:eastAsia="zh-CN" w:bidi="ar-SA"/>
        </w:rPr>
        <w:t>2、投标人特定资格条件</w:t>
      </w:r>
      <w:r>
        <w:rPr>
          <w:rFonts w:hint="eastAsia" w:ascii="宋体" w:hAnsi="宋体" w:eastAsia="宋体" w:cs="Times New Roman"/>
          <w:b/>
          <w:bCs/>
          <w:color w:val="auto"/>
          <w:kern w:val="2"/>
          <w:sz w:val="24"/>
          <w:szCs w:val="24"/>
          <w:highlight w:val="none"/>
          <w:lang w:val="en-US" w:eastAsia="zh-CN" w:bidi="ar-SA"/>
        </w:rPr>
        <w:t>：</w:t>
      </w:r>
      <w:r>
        <w:rPr>
          <w:rFonts w:hint="eastAsia" w:ascii="宋体" w:hAnsi="宋体" w:eastAsia="宋体" w:cs="宋体"/>
          <w:b/>
          <w:bCs/>
          <w:color w:val="auto"/>
          <w:spacing w:val="-2"/>
          <w:kern w:val="2"/>
          <w:sz w:val="24"/>
          <w:szCs w:val="24"/>
          <w:highlight w:val="none"/>
          <w:lang w:val="en-US" w:eastAsia="zh-CN" w:bidi="ar-SA"/>
        </w:rPr>
        <w:t>无。</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3、联合体投标。本次招标不接受联合体投标。</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4、投标截止时间：</w:t>
      </w:r>
      <w:r>
        <w:rPr>
          <w:rFonts w:hint="eastAsia" w:ascii="宋体" w:hAnsi="宋体" w:eastAsia="宋体" w:cs="Times New Roman"/>
          <w:color w:val="auto"/>
          <w:kern w:val="2"/>
          <w:sz w:val="24"/>
          <w:szCs w:val="24"/>
          <w:highlight w:val="none"/>
          <w:u w:val="single"/>
          <w:lang w:val="en-US" w:eastAsia="zh-CN" w:bidi="ar-SA"/>
        </w:rPr>
        <w:t>2025年11</w:t>
      </w:r>
      <w:r>
        <w:rPr>
          <w:rFonts w:ascii="宋体" w:hAnsi="宋体" w:eastAsia="宋体" w:cs="Times New Roman"/>
          <w:color w:val="auto"/>
          <w:kern w:val="2"/>
          <w:sz w:val="24"/>
          <w:szCs w:val="24"/>
          <w:highlight w:val="none"/>
          <w:u w:val="single"/>
          <w:lang w:val="en-US" w:eastAsia="zh-CN" w:bidi="ar-SA"/>
        </w:rPr>
        <w:t>月</w:t>
      </w:r>
      <w:r>
        <w:rPr>
          <w:rFonts w:hint="eastAsia" w:ascii="宋体" w:hAnsi="宋体" w:eastAsia="宋体" w:cs="Times New Roman"/>
          <w:color w:val="auto"/>
          <w:kern w:val="2"/>
          <w:sz w:val="24"/>
          <w:szCs w:val="24"/>
          <w:highlight w:val="none"/>
          <w:u w:val="single"/>
          <w:lang w:val="en-US" w:eastAsia="zh-CN" w:bidi="ar-SA"/>
        </w:rPr>
        <w:t>14</w:t>
      </w:r>
      <w:r>
        <w:rPr>
          <w:rFonts w:ascii="宋体" w:hAnsi="宋体" w:eastAsia="宋体" w:cs="Times New Roman"/>
          <w:color w:val="auto"/>
          <w:kern w:val="2"/>
          <w:sz w:val="24"/>
          <w:szCs w:val="24"/>
          <w:highlight w:val="none"/>
          <w:u w:val="single"/>
          <w:lang w:val="en-US" w:eastAsia="zh-CN" w:bidi="ar-SA"/>
        </w:rPr>
        <w:t>日</w:t>
      </w:r>
      <w:r>
        <w:rPr>
          <w:rFonts w:hint="eastAsia" w:ascii="宋体" w:hAnsi="宋体" w:eastAsia="宋体" w:cs="Times New Roman"/>
          <w:color w:val="auto"/>
          <w:kern w:val="2"/>
          <w:sz w:val="24"/>
          <w:szCs w:val="24"/>
          <w:highlight w:val="none"/>
          <w:u w:val="single"/>
          <w:lang w:val="en-US" w:eastAsia="zh-CN" w:bidi="ar-SA"/>
        </w:rPr>
        <w:t>15:00</w:t>
      </w:r>
      <w:r>
        <w:rPr>
          <w:rFonts w:ascii="宋体" w:hAnsi="宋体" w:eastAsia="宋体" w:cs="Times New Roman"/>
          <w:color w:val="auto"/>
          <w:kern w:val="2"/>
          <w:sz w:val="24"/>
          <w:szCs w:val="24"/>
          <w:highlight w:val="none"/>
          <w:u w:val="single"/>
          <w:lang w:val="en-US" w:eastAsia="zh-CN" w:bidi="ar-SA"/>
        </w:rPr>
        <w:t>（北京时间）</w:t>
      </w:r>
    </w:p>
    <w:p>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递交投标文件地点：浏阳市人民东路60号2楼202室</w:t>
      </w:r>
    </w:p>
    <w:p>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、开标时间：</w:t>
      </w:r>
      <w:r>
        <w:rPr>
          <w:rFonts w:hint="eastAsia" w:ascii="宋体" w:hAnsi="宋体" w:eastAsia="宋体" w:cs="Times New Roman"/>
          <w:color w:val="auto"/>
          <w:sz w:val="24"/>
          <w:szCs w:val="24"/>
          <w:highlight w:val="none"/>
          <w:u w:val="single"/>
          <w:lang w:eastAsia="zh-CN"/>
        </w:rPr>
        <w:t>202</w:t>
      </w:r>
      <w:r>
        <w:rPr>
          <w:rFonts w:hint="eastAsia" w:ascii="宋体" w:hAnsi="宋体" w:eastAsia="宋体" w:cs="Times New Roman"/>
          <w:color w:val="auto"/>
          <w:sz w:val="24"/>
          <w:szCs w:val="24"/>
          <w:highlight w:val="none"/>
          <w:u w:val="single"/>
          <w:lang w:val="en-US" w:eastAsia="zh-CN"/>
        </w:rPr>
        <w:t>5</w:t>
      </w:r>
      <w:r>
        <w:rPr>
          <w:rFonts w:ascii="宋体" w:hAnsi="宋体" w:eastAsia="宋体" w:cs="Times New Roman"/>
          <w:color w:val="auto"/>
          <w:sz w:val="24"/>
          <w:szCs w:val="24"/>
          <w:highlight w:val="none"/>
          <w:u w:val="single"/>
        </w:rPr>
        <w:t>年</w:t>
      </w:r>
      <w:r>
        <w:rPr>
          <w:rFonts w:hint="eastAsia" w:ascii="宋体" w:hAnsi="宋体" w:eastAsia="宋体" w:cs="Times New Roman"/>
          <w:color w:val="auto"/>
          <w:sz w:val="24"/>
          <w:szCs w:val="24"/>
          <w:highlight w:val="none"/>
          <w:u w:val="single"/>
          <w:lang w:val="en-US" w:eastAsia="zh-CN"/>
        </w:rPr>
        <w:t>11</w:t>
      </w:r>
      <w:r>
        <w:rPr>
          <w:rFonts w:ascii="宋体" w:hAnsi="宋体" w:eastAsia="宋体" w:cs="Times New Roman"/>
          <w:color w:val="auto"/>
          <w:sz w:val="24"/>
          <w:szCs w:val="24"/>
          <w:highlight w:val="none"/>
          <w:u w:val="single"/>
        </w:rPr>
        <w:t>月</w:t>
      </w:r>
      <w:r>
        <w:rPr>
          <w:rFonts w:hint="eastAsia" w:ascii="宋体" w:hAnsi="宋体" w:eastAsia="宋体" w:cs="Times New Roman"/>
          <w:color w:val="auto"/>
          <w:sz w:val="24"/>
          <w:szCs w:val="24"/>
          <w:highlight w:val="none"/>
          <w:u w:val="single"/>
          <w:lang w:val="en-US" w:eastAsia="zh-CN"/>
        </w:rPr>
        <w:t>14</w:t>
      </w:r>
      <w:r>
        <w:rPr>
          <w:rFonts w:ascii="宋体" w:hAnsi="宋体" w:eastAsia="宋体" w:cs="Times New Roman"/>
          <w:color w:val="auto"/>
          <w:sz w:val="24"/>
          <w:szCs w:val="24"/>
          <w:highlight w:val="none"/>
          <w:u w:val="single"/>
        </w:rPr>
        <w:t>日</w:t>
      </w:r>
      <w:r>
        <w:rPr>
          <w:rFonts w:hint="eastAsia" w:ascii="宋体" w:hAnsi="宋体" w:eastAsia="宋体" w:cs="Times New Roman"/>
          <w:color w:val="auto"/>
          <w:kern w:val="2"/>
          <w:sz w:val="24"/>
          <w:szCs w:val="24"/>
          <w:highlight w:val="none"/>
          <w:u w:val="single"/>
          <w:lang w:val="en-US" w:eastAsia="zh-CN" w:bidi="ar-SA"/>
        </w:rPr>
        <w:t>15:00</w:t>
      </w:r>
      <w:r>
        <w:rPr>
          <w:rFonts w:hint="eastAsia" w:ascii="宋体" w:hAnsi="宋体" w:eastAsia="宋体" w:cs="Times New Roman"/>
          <w:color w:val="auto"/>
          <w:sz w:val="24"/>
          <w:szCs w:val="24"/>
          <w:highlight w:val="none"/>
          <w:u w:val="single"/>
        </w:rPr>
        <w:t>（北京时间）</w:t>
      </w:r>
    </w:p>
    <w:p>
      <w:pPr>
        <w:keepNext w:val="0"/>
        <w:keepLines w:val="0"/>
        <w:pageBreakBefore w:val="0"/>
        <w:kinsoku/>
        <w:overflowPunct/>
        <w:topLinePunct w:val="0"/>
        <w:autoSpaceDE/>
        <w:autoSpaceDN/>
        <w:bidi w:val="0"/>
        <w:adjustRightInd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开标地点：</w:t>
      </w:r>
      <w:bookmarkStart w:id="2" w:name="OLE_LINK1"/>
      <w:r>
        <w:rPr>
          <w:rFonts w:hint="eastAsia" w:ascii="宋体" w:hAnsi="宋体" w:eastAsia="宋体" w:cs="Times New Roman"/>
          <w:color w:val="auto"/>
          <w:sz w:val="24"/>
          <w:szCs w:val="24"/>
          <w:highlight w:val="none"/>
        </w:rPr>
        <w:t>浏阳市人民东路60号</w:t>
      </w: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楼</w:t>
      </w:r>
      <w:r>
        <w:rPr>
          <w:rFonts w:hint="eastAsia" w:ascii="宋体" w:hAnsi="宋体" w:eastAsia="宋体" w:cs="Times New Roman"/>
          <w:color w:val="auto"/>
          <w:sz w:val="24"/>
          <w:szCs w:val="24"/>
          <w:highlight w:val="none"/>
          <w:lang w:val="en-US" w:eastAsia="zh-CN"/>
        </w:rPr>
        <w:t>202室</w:t>
      </w:r>
      <w:bookmarkEnd w:id="2"/>
    </w:p>
    <w:p>
      <w:pPr>
        <w:keepNext w:val="0"/>
        <w:keepLines w:val="0"/>
        <w:pageBreakBefore w:val="0"/>
        <w:widowControl w:val="0"/>
        <w:numPr>
          <w:ilvl w:val="0"/>
          <w:numId w:val="0"/>
        </w:numPr>
        <w:kinsoku/>
        <w:wordWrap w:val="0"/>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3.6、投标人要求澄清招标文件：投标人若对招标文件有任何疑问，应于2025年11月12日 17:00（北京时间）前以不署名的方式发送至294071358@qq.com（邮件主题需填写该项目名称），过期不予受理。</w:t>
      </w:r>
    </w:p>
    <w:p>
      <w:pPr>
        <w:keepNext w:val="0"/>
        <w:keepLines w:val="0"/>
        <w:pageBreakBefore w:val="0"/>
        <w:widowControl w:val="0"/>
        <w:numPr>
          <w:ilvl w:val="0"/>
          <w:numId w:val="0"/>
        </w:numPr>
        <w:kinsoku/>
        <w:wordWrap w:val="0"/>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3.7招标澄清公告在浏阳市城乡发展集团有限责任公司官网（http：//www.liufajituan.com/）发布，投标人自行在上述网站下载，敬请关注，恕不另行通知，如有遗漏，招标人概不负责。</w:t>
      </w:r>
    </w:p>
    <w:p>
      <w:pPr>
        <w:keepNext w:val="0"/>
        <w:keepLines w:val="0"/>
        <w:pageBreakBefore w:val="0"/>
        <w:kinsoku/>
        <w:wordWrap/>
        <w:overflowPunct/>
        <w:topLinePunct w:val="0"/>
        <w:autoSpaceDE/>
        <w:autoSpaceDN/>
        <w:bidi w:val="0"/>
        <w:snapToGrid/>
        <w:spacing w:line="44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pPr>
        <w:keepNext w:val="0"/>
        <w:keepLines w:val="0"/>
        <w:pageBreakBefore w:val="0"/>
        <w:widowControl w:val="0"/>
        <w:kinsoku/>
        <w:overflowPunct/>
        <w:topLinePunct w:val="0"/>
        <w:autoSpaceDE/>
        <w:autoSpaceDN/>
        <w:bidi w:val="0"/>
        <w:snapToGrid/>
        <w:spacing w:line="440" w:lineRule="exact"/>
        <w:ind w:left="0" w:leftChars="0" w:firstLine="482" w:firstLineChars="200"/>
        <w:jc w:val="both"/>
        <w:rPr>
          <w:rFonts w:hint="eastAsia" w:ascii="宋体" w:hAnsi="宋体" w:eastAsia="宋体" w:cs="Times New Roman"/>
          <w:b/>
          <w:bCs/>
          <w:color w:val="auto"/>
          <w:sz w:val="24"/>
          <w:szCs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四</w:t>
      </w:r>
      <w:bookmarkStart w:id="3" w:name="_Toc3730"/>
      <w:r>
        <w:rPr>
          <w:rFonts w:hint="eastAsia" w:ascii="宋体" w:hAnsi="宋体" w:eastAsia="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eastAsia="zh-CN" w:bidi="ar-SA"/>
        </w:rPr>
        <w:t>评标办法：</w:t>
      </w:r>
      <w:r>
        <w:rPr>
          <w:rFonts w:hint="eastAsia" w:ascii="宋体" w:hAnsi="宋体" w:eastAsia="宋体" w:cs="宋体"/>
          <w:b/>
          <w:bCs/>
          <w:color w:val="auto"/>
          <w:kern w:val="2"/>
          <w:sz w:val="24"/>
          <w:szCs w:val="24"/>
          <w:highlight w:val="none"/>
          <w:lang w:val="en-US" w:eastAsia="zh-CN" w:bidi="ar-SA"/>
        </w:rPr>
        <w:t>最低评标价法</w:t>
      </w:r>
      <w:r>
        <w:rPr>
          <w:rFonts w:hint="eastAsia" w:ascii="宋体" w:hAnsi="宋体" w:eastAsia="宋体" w:cs="宋体"/>
          <w:b/>
          <w:bCs/>
          <w:color w:val="auto"/>
          <w:kern w:val="2"/>
          <w:sz w:val="24"/>
          <w:szCs w:val="24"/>
          <w:highlight w:val="none"/>
          <w:lang w:eastAsia="zh-CN" w:bidi="ar-SA"/>
        </w:rPr>
        <w:t>。</w:t>
      </w:r>
      <w:bookmarkEnd w:id="3"/>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五、</w:t>
      </w:r>
      <w:r>
        <w:rPr>
          <w:rFonts w:hint="eastAsia" w:ascii="宋体" w:hAnsi="宋体" w:eastAsia="宋体" w:cs="Times New Roman"/>
          <w:b/>
          <w:bCs/>
          <w:color w:val="auto"/>
          <w:kern w:val="2"/>
          <w:sz w:val="24"/>
          <w:szCs w:val="24"/>
          <w:highlight w:val="none"/>
          <w:lang w:val="en-US" w:eastAsia="zh-CN" w:bidi="ar-SA"/>
        </w:rPr>
        <w:t>获取招标文件</w:t>
      </w:r>
    </w:p>
    <w:p>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5.1、凡符合投标资格要求并有意参加投标者，登录浏阳市城乡发展集团有限责任公司官网（http：//www.liufajituan.com/）免费下载招标文件。</w:t>
      </w:r>
    </w:p>
    <w:p>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5.2、各投标人自行在以上网站下载或查阅招标相关文件和资料等，恕不另行通知，如有遗漏招标采购单位概不负责。</w:t>
      </w:r>
    </w:p>
    <w:p>
      <w:pPr>
        <w:keepNext w:val="0"/>
        <w:keepLines w:val="0"/>
        <w:pageBreakBefore w:val="0"/>
        <w:kinsoku/>
        <w:overflowPunct/>
        <w:topLinePunct w:val="0"/>
        <w:autoSpaceDE/>
        <w:autoSpaceDN/>
        <w:bidi w:val="0"/>
        <w:snapToGrid/>
        <w:spacing w:line="440" w:lineRule="exact"/>
        <w:rPr>
          <w:rFonts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lang w:val="en-US" w:eastAsia="zh-CN"/>
        </w:rPr>
        <w:t>六</w:t>
      </w:r>
      <w:r>
        <w:rPr>
          <w:rFonts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rPr>
        <w:t>联系方式：</w:t>
      </w:r>
      <w:r>
        <w:rPr>
          <w:rFonts w:hint="eastAsia" w:ascii="宋体" w:hAnsi="宋体" w:eastAsia="宋体" w:cs="Times New Roman"/>
          <w:color w:val="auto"/>
          <w:sz w:val="24"/>
          <w:szCs w:val="24"/>
          <w:highlight w:val="none"/>
        </w:rPr>
        <w:t>有关此次采购事宜，可向下列单位查询：</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人：浏阳市城市更新投资建设运营有限公司</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keepNext w:val="0"/>
        <w:keepLines w:val="0"/>
        <w:pageBreakBefore w:val="0"/>
        <w:tabs>
          <w:tab w:val="left" w:pos="364"/>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lang w:val="en-US" w:eastAsia="zh-CN"/>
        </w:rPr>
        <w:t>11</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lang w:val="en-US" w:eastAsia="zh-CN"/>
        </w:rPr>
        <w:t>10</w:t>
      </w:r>
      <w:r>
        <w:rPr>
          <w:rFonts w:hint="eastAsia" w:ascii="宋体" w:hAnsi="宋体" w:eastAsia="宋体" w:cs="Times New Roman"/>
          <w:color w:val="auto"/>
          <w:sz w:val="24"/>
          <w:szCs w:val="24"/>
          <w:highlight w:val="none"/>
        </w:rPr>
        <w:t>日</w:t>
      </w:r>
    </w:p>
    <w:bookmarkEnd w:id="1"/>
    <w:p>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p>
    <w:p>
      <w:pPr>
        <w:rPr>
          <w:rFonts w:hint="eastAsia" w:eastAsia="宋体" w:cs="Times New Roman"/>
          <w:b/>
          <w:bCs/>
          <w:color w:val="auto"/>
          <w:kern w:val="2"/>
          <w:sz w:val="36"/>
          <w:szCs w:val="36"/>
          <w:highlight w:val="none"/>
          <w:lang w:eastAsia="zh-CN"/>
        </w:rPr>
      </w:pPr>
      <w:r>
        <w:rPr>
          <w:rFonts w:hint="eastAsia" w:eastAsia="宋体" w:cs="Times New Roman"/>
          <w:b/>
          <w:bCs/>
          <w:color w:val="auto"/>
          <w:kern w:val="2"/>
          <w:sz w:val="36"/>
          <w:szCs w:val="36"/>
          <w:highlight w:val="none"/>
          <w:lang w:eastAsia="zh-CN"/>
        </w:rPr>
        <w:br w:type="page"/>
      </w:r>
    </w:p>
    <w:p>
      <w:pPr>
        <w:pStyle w:val="16"/>
        <w:shd w:val="clear" w:color="auto" w:fill="FFFFFF"/>
        <w:spacing w:line="360" w:lineRule="auto"/>
        <w:jc w:val="center"/>
        <w:rPr>
          <w:rFonts w:hint="eastAsia" w:ascii="等线" w:hAnsi="等线" w:eastAsia="等线" w:cs="宋体"/>
          <w:b/>
          <w:bCs/>
          <w:color w:val="auto"/>
          <w:sz w:val="36"/>
          <w:szCs w:val="36"/>
          <w:highlight w:val="none"/>
        </w:rPr>
      </w:pPr>
      <w:r>
        <w:rPr>
          <w:rFonts w:hint="eastAsia" w:ascii="等线" w:hAnsi="等线" w:eastAsia="等线" w:cs="宋体"/>
          <w:b/>
          <w:bCs/>
          <w:color w:val="auto"/>
          <w:sz w:val="36"/>
          <w:szCs w:val="36"/>
          <w:highlight w:val="none"/>
          <w:lang w:eastAsia="zh-CN"/>
        </w:rPr>
        <w:t>城北片老旧小区宜居改造-西南环线平水地块装配式围墙采购安装项目</w:t>
      </w:r>
      <w:r>
        <w:rPr>
          <w:rFonts w:hint="eastAsia" w:ascii="等线" w:hAnsi="等线" w:eastAsia="等线" w:cs="宋体"/>
          <w:b/>
          <w:bCs/>
          <w:color w:val="auto"/>
          <w:sz w:val="36"/>
          <w:szCs w:val="36"/>
          <w:highlight w:val="none"/>
        </w:rPr>
        <w:t>招标文件</w:t>
      </w:r>
    </w:p>
    <w:p>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eastAsia="宋体" w:cs="宋体"/>
          <w:color w:val="auto"/>
          <w:sz w:val="24"/>
          <w:szCs w:val="24"/>
          <w:highlight w:val="none"/>
          <w:lang w:eastAsia="zh-CN"/>
        </w:rPr>
        <w:t>湖南淳晟项目管理有限公司</w:t>
      </w:r>
      <w:r>
        <w:rPr>
          <w:rFonts w:hint="eastAsia" w:ascii="宋体" w:hAnsi="宋体" w:eastAsia="宋体" w:cs="宋体"/>
          <w:color w:val="auto"/>
          <w:sz w:val="24"/>
          <w:szCs w:val="24"/>
          <w:highlight w:val="none"/>
        </w:rPr>
        <w:t>受</w:t>
      </w:r>
      <w:r>
        <w:rPr>
          <w:rFonts w:hint="eastAsia" w:eastAsia="宋体" w:cs="宋体"/>
          <w:color w:val="auto"/>
          <w:sz w:val="24"/>
          <w:szCs w:val="24"/>
          <w:highlight w:val="none"/>
          <w:lang w:eastAsia="zh-CN"/>
        </w:rPr>
        <w:t>浏阳市城市更新投资建设运营有限公司</w:t>
      </w:r>
      <w:r>
        <w:rPr>
          <w:rFonts w:hint="eastAsia" w:ascii="宋体" w:hAnsi="宋体" w:eastAsia="宋体" w:cs="宋体"/>
          <w:color w:val="auto"/>
          <w:sz w:val="24"/>
          <w:szCs w:val="24"/>
          <w:highlight w:val="none"/>
        </w:rPr>
        <w:t>委托，就其</w:t>
      </w:r>
      <w:r>
        <w:rPr>
          <w:rFonts w:hint="eastAsia" w:eastAsia="宋体" w:cs="宋体"/>
          <w:color w:val="auto"/>
          <w:kern w:val="2"/>
          <w:sz w:val="24"/>
          <w:szCs w:val="24"/>
          <w:highlight w:val="none"/>
          <w:lang w:eastAsia="zh-CN"/>
        </w:rPr>
        <w:t>城北片老旧小区宜居改造-西南环线平水地块装配式围墙采购安装项目</w:t>
      </w:r>
      <w:r>
        <w:rPr>
          <w:rFonts w:hint="eastAsia" w:ascii="宋体" w:hAnsi="宋体" w:eastAsia="宋体" w:cs="宋体"/>
          <w:color w:val="auto"/>
          <w:sz w:val="24"/>
          <w:szCs w:val="24"/>
          <w:highlight w:val="none"/>
        </w:rPr>
        <w:t>进行采购，现进行公开招标。</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招标范围及内容</w:t>
      </w:r>
      <w:r>
        <w:rPr>
          <w:rFonts w:hint="eastAsia" w:ascii="宋体" w:hAnsi="宋体" w:eastAsia="宋体" w:cs="宋体"/>
          <w:b/>
          <w:bCs/>
          <w:color w:val="auto"/>
          <w:sz w:val="24"/>
          <w:szCs w:val="24"/>
          <w:highlight w:val="none"/>
          <w:lang w:eastAsia="zh-CN"/>
        </w:rPr>
        <w:t>：</w:t>
      </w:r>
      <w:r>
        <w:rPr>
          <w:rFonts w:hint="eastAsia" w:ascii="宋体" w:hAnsi="宋体" w:eastAsia="宋体" w:cs="Times New Roman"/>
          <w:b w:val="0"/>
          <w:bCs w:val="0"/>
          <w:color w:val="auto"/>
          <w:kern w:val="2"/>
          <w:sz w:val="24"/>
          <w:szCs w:val="24"/>
          <w:highlight w:val="none"/>
          <w:lang w:val="en-US" w:eastAsia="zh-CN" w:bidi="ar-SA"/>
        </w:rPr>
        <w:t>城北片老旧小区宜居改造-西南环线平水地块装配式围墙采购安装，详见图纸和采购清单。</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项目地点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浏阳市城北片</w:t>
      </w:r>
      <w:r>
        <w:rPr>
          <w:rFonts w:hint="eastAsia" w:ascii="宋体" w:hAnsi="宋体" w:eastAsia="宋体" w:cs="宋体"/>
          <w:color w:val="auto"/>
          <w:sz w:val="24"/>
          <w:szCs w:val="24"/>
          <w:highlight w:val="none"/>
        </w:rPr>
        <w:t>。</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资金来源</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单位自筹</w:t>
      </w:r>
      <w:r>
        <w:rPr>
          <w:rFonts w:hint="eastAsia" w:ascii="宋体" w:hAnsi="宋体" w:eastAsia="宋体" w:cs="宋体"/>
          <w:b w:val="0"/>
          <w:bCs w:val="0"/>
          <w:color w:val="auto"/>
          <w:sz w:val="24"/>
          <w:szCs w:val="24"/>
          <w:highlight w:val="none"/>
          <w:lang w:val="en-US" w:eastAsia="zh-CN"/>
        </w:rPr>
        <w:t>。</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sz w:val="24"/>
          <w:szCs w:val="24"/>
          <w:highlight w:val="none"/>
          <w:lang w:val="en-US" w:eastAsia="zh-CN"/>
        </w:rPr>
        <w:t>四、交货与安装工期：</w:t>
      </w:r>
      <w:r>
        <w:rPr>
          <w:rFonts w:hint="eastAsia" w:ascii="宋体" w:hAnsi="宋体" w:eastAsia="宋体" w:cs="宋体"/>
          <w:b w:val="0"/>
          <w:bCs/>
          <w:color w:val="auto"/>
          <w:sz w:val="24"/>
          <w:szCs w:val="24"/>
          <w:highlight w:val="none"/>
          <w:lang w:val="en-US" w:eastAsia="zh-CN"/>
        </w:rPr>
        <w:t>合同签订后15日历天内货到并完成安装调试，达到交付使用标准。</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五、质量要求：</w:t>
      </w:r>
      <w:r>
        <w:rPr>
          <w:rFonts w:hint="eastAsia" w:ascii="宋体" w:hAnsi="宋体" w:eastAsia="宋体" w:cs="宋体"/>
          <w:color w:val="auto"/>
          <w:kern w:val="0"/>
          <w:sz w:val="24"/>
          <w:szCs w:val="24"/>
          <w:highlight w:val="none"/>
          <w:lang w:val="en-US" w:eastAsia="zh-CN" w:bidi="ar-SA"/>
        </w:rPr>
        <w:t xml:space="preserve">合格。 </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六、质保期：</w:t>
      </w: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、投标资格要求</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1、基本资格条件：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（1）法人提交企业法人营业执照副本(或者法人登记证书)以及组织机构代码证副本复印件；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rPr>
        <w:t>（2）依法缴纳税收的证明材料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提供下列材料之一</w:t>
      </w:r>
      <w:r>
        <w:rPr>
          <w:rFonts w:hint="eastAsia" w:eastAsia="宋体" w:cs="宋体"/>
          <w:color w:val="auto"/>
          <w:spacing w:val="-2"/>
          <w:sz w:val="24"/>
          <w:szCs w:val="24"/>
          <w:highlight w:val="none"/>
          <w:lang w:eastAsia="zh-CN"/>
        </w:rPr>
        <w:t>：</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缴纳税收证明资料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《税务登记证》复印件，或者近三个月内任意一个月（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8月至2025年10</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）依法缴纳税收的证明（纳税凭证复印件），或者委托他人缴纳的委托代办协议和近三个月内任意一个月（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8月至2025年10</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）的缴纳证明（收据复印件），或者法定征收机关出具的依法免缴税收的证明原件。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（3）法定代表人提交法定代表人身份证明，或者法定代表人授权委托人提交附有法定代表人身份证明的授权委托书及被授权人在</w:t>
      </w:r>
      <w:r>
        <w:rPr>
          <w:rFonts w:hint="eastAsia" w:ascii="宋体" w:hAnsi="宋体" w:eastAsia="宋体" w:cs="宋体"/>
          <w:color w:val="auto"/>
          <w:spacing w:val="-2"/>
          <w:sz w:val="24"/>
          <w:szCs w:val="24"/>
          <w:highlight w:val="none"/>
          <w:lang w:eastAsia="zh-CN"/>
        </w:rPr>
        <w:t>投标人</w:t>
      </w:r>
      <w:r>
        <w:rPr>
          <w:rFonts w:hint="eastAsia" w:ascii="宋体" w:hAnsi="宋体" w:eastAsia="宋体" w:cs="宋体"/>
          <w:color w:val="auto"/>
          <w:spacing w:val="-2"/>
          <w:sz w:val="24"/>
          <w:szCs w:val="24"/>
          <w:highlight w:val="none"/>
        </w:rPr>
        <w:t>近三个月内任意一个月的社保证明；</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注：投标人具有实行了“三证合一”登记制度改革的新证，视同为持有工商营业执照、组织机构代码证和税务登记证，符合基本资格条件的相关条款。</w:t>
      </w:r>
    </w:p>
    <w:p>
      <w:pPr>
        <w:pStyle w:val="16"/>
        <w:keepNext w:val="0"/>
        <w:keepLines w:val="0"/>
        <w:pageBreakBefore w:val="0"/>
        <w:shd w:val="clear" w:color="auto" w:fill="FFFFFF"/>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2、特定资格条件：</w:t>
      </w:r>
      <w:r>
        <w:rPr>
          <w:rFonts w:hint="eastAsia" w:ascii="宋体" w:hAnsi="宋体" w:eastAsia="宋体" w:cs="宋体"/>
          <w:b/>
          <w:bCs/>
          <w:color w:val="auto"/>
          <w:spacing w:val="-2"/>
          <w:kern w:val="2"/>
          <w:sz w:val="24"/>
          <w:szCs w:val="24"/>
          <w:highlight w:val="none"/>
          <w:lang w:val="en-US" w:eastAsia="zh-CN" w:bidi="ar-SA"/>
        </w:rPr>
        <w:t>无。</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3、投标人有下列情形之一的，视为无效投标：</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（1）有一项资格证明文件未提交的；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（2）提供不符合要求或虚假资格证明文件的；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（3）资格证明文件过了有效期的；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kern w:val="2"/>
          <w:sz w:val="24"/>
          <w:szCs w:val="24"/>
          <w:highlight w:val="none"/>
        </w:rPr>
      </w:pPr>
      <w:r>
        <w:rPr>
          <w:rFonts w:hint="eastAsia" w:ascii="宋体" w:hAnsi="宋体" w:eastAsia="宋体" w:cs="宋体"/>
          <w:bCs/>
          <w:color w:val="auto"/>
          <w:spacing w:val="-2"/>
          <w:kern w:val="2"/>
          <w:sz w:val="24"/>
          <w:szCs w:val="24"/>
          <w:highlight w:val="none"/>
        </w:rPr>
        <w:t>（4）资格证明文件复印件未加盖投标人公章的。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left="0" w:leftChars="0" w:firstLine="320" w:firstLineChars="135"/>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spacing w:val="-2"/>
          <w:kern w:val="2"/>
          <w:sz w:val="24"/>
          <w:szCs w:val="24"/>
          <w:highlight w:val="none"/>
          <w:lang w:val="en-US" w:eastAsia="zh-CN"/>
        </w:rPr>
        <w:t>八、采购</w:t>
      </w:r>
      <w:r>
        <w:rPr>
          <w:rFonts w:hint="eastAsia" w:ascii="宋体" w:hAnsi="宋体" w:eastAsia="宋体" w:cs="宋体"/>
          <w:b/>
          <w:bCs/>
          <w:color w:val="auto"/>
          <w:spacing w:val="-2"/>
          <w:kern w:val="2"/>
          <w:sz w:val="24"/>
          <w:szCs w:val="24"/>
          <w:highlight w:val="none"/>
        </w:rPr>
        <w:t>上限价</w:t>
      </w:r>
      <w:r>
        <w:rPr>
          <w:rFonts w:hint="eastAsia" w:ascii="宋体" w:hAnsi="宋体" w:eastAsia="宋体" w:cs="宋体"/>
          <w:b/>
          <w:bCs/>
          <w:color w:val="auto"/>
          <w:kern w:val="2"/>
          <w:sz w:val="24"/>
          <w:szCs w:val="24"/>
          <w:highlight w:val="none"/>
          <w:lang w:val="en-US" w:eastAsia="zh-CN" w:bidi="ar-SA"/>
        </w:rPr>
        <w:t>：</w:t>
      </w:r>
      <w:r>
        <w:rPr>
          <w:rFonts w:hint="eastAsia" w:eastAsia="宋体" w:cs="宋体"/>
          <w:b/>
          <w:bCs/>
          <w:color w:val="auto"/>
          <w:kern w:val="2"/>
          <w:sz w:val="24"/>
          <w:szCs w:val="24"/>
          <w:highlight w:val="none"/>
          <w:lang w:val="en-US" w:eastAsia="zh-CN" w:bidi="ar-SA"/>
        </w:rPr>
        <w:t>133717.60</w:t>
      </w:r>
      <w:r>
        <w:rPr>
          <w:rFonts w:hint="eastAsia" w:ascii="宋体" w:hAnsi="宋体" w:eastAsia="宋体" w:cs="宋体"/>
          <w:b/>
          <w:bCs/>
          <w:color w:val="auto"/>
          <w:kern w:val="2"/>
          <w:sz w:val="24"/>
          <w:szCs w:val="24"/>
          <w:highlight w:val="none"/>
          <w:lang w:val="en-US" w:eastAsia="zh-CN" w:bidi="ar-SA"/>
        </w:rPr>
        <w:t>元（总价和单价均不得超采购清单价，否则作否决投标处理）</w:t>
      </w:r>
      <w:r>
        <w:rPr>
          <w:rFonts w:hint="eastAsia" w:ascii="宋体" w:hAnsi="宋体" w:eastAsia="宋体" w:cs="宋体"/>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9.1、交货地点：</w:t>
      </w:r>
      <w:r>
        <w:rPr>
          <w:rFonts w:hint="eastAsia" w:ascii="宋体" w:hAnsi="宋体" w:eastAsia="宋体" w:cs="宋体"/>
          <w:b/>
          <w:color w:val="auto"/>
          <w:sz w:val="24"/>
          <w:szCs w:val="24"/>
          <w:highlight w:val="none"/>
        </w:rPr>
        <w:t>投标人按要求将货品送至</w:t>
      </w:r>
      <w:r>
        <w:rPr>
          <w:rFonts w:hint="eastAsia" w:ascii="宋体" w:hAnsi="宋体" w:eastAsia="宋体" w:cs="宋体"/>
          <w:b/>
          <w:color w:val="auto"/>
          <w:sz w:val="24"/>
          <w:szCs w:val="24"/>
          <w:highlight w:val="none"/>
          <w:lang w:eastAsia="zh-CN"/>
        </w:rPr>
        <w:t>招标人</w:t>
      </w:r>
      <w:r>
        <w:rPr>
          <w:rFonts w:hint="eastAsia" w:ascii="宋体" w:hAnsi="宋体" w:eastAsia="宋体" w:cs="宋体"/>
          <w:b/>
          <w:color w:val="auto"/>
          <w:sz w:val="24"/>
          <w:szCs w:val="24"/>
          <w:highlight w:val="none"/>
        </w:rPr>
        <w:t>指定地点，并保留全程验收视频资料。</w:t>
      </w:r>
    </w:p>
    <w:p>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9.2、</w:t>
      </w:r>
      <w:r>
        <w:rPr>
          <w:rFonts w:hint="eastAsia" w:ascii="宋体" w:hAnsi="宋体" w:eastAsia="宋体" w:cs="宋体"/>
          <w:b/>
          <w:color w:val="auto"/>
          <w:sz w:val="24"/>
          <w:szCs w:val="24"/>
          <w:highlight w:val="none"/>
        </w:rPr>
        <w:t>付款方式</w:t>
      </w:r>
      <w:r>
        <w:rPr>
          <w:rFonts w:hint="eastAsia" w:ascii="宋体" w:hAnsi="宋体" w:eastAsia="宋体" w:cs="宋体"/>
          <w:b/>
          <w:color w:val="auto"/>
          <w:sz w:val="24"/>
          <w:szCs w:val="24"/>
          <w:highlight w:val="none"/>
          <w:lang w:eastAsia="zh-CN"/>
        </w:rPr>
        <w:t>：</w:t>
      </w:r>
      <w:bookmarkStart w:id="4" w:name="_Toc401742306"/>
      <w:bookmarkStart w:id="5" w:name="_Toc359570304"/>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1）竣工后进行预验收，三个月后进行正式验收，正式验收后付满造价的60%，完成结算审定后付满审定金额的97%。</w:t>
      </w:r>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2）质量保证金按采购安装造价的3%提取，待缺陷责任期满后无质量问题1个月内退还(不计息)。</w:t>
      </w:r>
    </w:p>
    <w:p>
      <w:pPr>
        <w:pStyle w:val="7"/>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val="en-US" w:eastAsia="zh-CN"/>
        </w:rPr>
        <w:t>十、</w:t>
      </w:r>
      <w:r>
        <w:rPr>
          <w:rFonts w:hint="eastAsia" w:ascii="宋体" w:hAnsi="宋体" w:eastAsia="宋体" w:cs="宋体"/>
          <w:b/>
          <w:bCs w:val="0"/>
          <w:color w:val="auto"/>
          <w:sz w:val="24"/>
          <w:szCs w:val="24"/>
          <w:highlight w:val="none"/>
        </w:rPr>
        <w:t>其他要求</w:t>
      </w:r>
      <w:r>
        <w:rPr>
          <w:rFonts w:hint="eastAsia" w:ascii="宋体" w:hAnsi="宋体" w:eastAsia="宋体" w:cs="宋体"/>
          <w:b/>
          <w:bCs w:val="0"/>
          <w:color w:val="auto"/>
          <w:sz w:val="24"/>
          <w:szCs w:val="24"/>
          <w:highlight w:val="none"/>
          <w:lang w:eastAsia="zh-CN"/>
        </w:rPr>
        <w:t>：</w:t>
      </w:r>
    </w:p>
    <w:p>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10.1、</w:t>
      </w:r>
      <w:r>
        <w:rPr>
          <w:rFonts w:hint="eastAsia" w:ascii="宋体" w:hAnsi="宋体" w:eastAsia="宋体" w:cs="宋体"/>
          <w:color w:val="auto"/>
          <w:sz w:val="24"/>
          <w:szCs w:val="24"/>
          <w:highlight w:val="none"/>
          <w:lang w:val="en-US" w:eastAsia="zh-CN"/>
        </w:rPr>
        <w:t>验收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（2）隐蔽工程验收。采购项目涉及隐蔽工程验收和计量的应按照建设工程的管理规定，对隐蔽工程进行验收和计量后， 才能进行覆盖，以及下一道工序施工。</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（4）试运行验收，试运行3个月。试运行合格后，由使用部门签署试运行合格记录 ;试运行不合格的，要求限期整改，直至合格为止。</w:t>
      </w:r>
      <w:r>
        <w:rPr>
          <w:rFonts w:hint="eastAsia" w:ascii="宋体" w:hAnsi="宋体" w:eastAsia="宋体" w:cs="宋体"/>
          <w:color w:val="auto"/>
          <w:sz w:val="24"/>
          <w:szCs w:val="24"/>
          <w:highlight w:val="none"/>
          <w:lang w:val="en-US" w:eastAsia="zh-CN"/>
        </w:rPr>
        <w:tab/>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（5）正式验收，采购项目预验收和试运行期满合格后，应组织正式验收。公开招标的项目采用一般程序验收，验收小组由评标专家库内专家组成，并签署正式验收证书。</w:t>
      </w:r>
    </w:p>
    <w:p>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10.2、</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质保及售后服务</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10.2.3在质保期内，所投产品如出现性能严重偏差或重大质量问题等情况，招标人可要求无条件退货或更换同品牌、同型号全新产品，由此给招标人造成的损失由中标人承担。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10.2.4质保期内因中标人原因导致修理期超过15日的，中标人应免费更换同型号同规格产品，且延长相应时长的质保期；</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10.2..5在质保期内，同一产品、同一质量问题连续两次维修仍无法正常使用或者质保期内出现3次故障的，中标人必须无条件的免费予以更换同品牌、同型号全新产品，并承担因此而产生的一切费用。</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10.2.6保期满后，设备终身维修，售后服务只收配件成本费；无论招标人是否另行选择维保供应商，中标人应及时优惠提供所需的备品备件。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本项目采用全费用综合包干单价方式建设，</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应根据项目要求和现场情况，详细列明项目所需的设备及材料购置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产品运输保险保管、</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通过验收、培训、质保期免费保修维护等所有人工、管理、财务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免费提供，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不再支付其他任何费用。</w:t>
      </w:r>
    </w:p>
    <w:p>
      <w:pPr>
        <w:pStyle w:val="6"/>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10.4、所有参与项目的工作人员一切安全责任由中标人承担。</w:t>
      </w:r>
    </w:p>
    <w:bookmarkEnd w:id="4"/>
    <w:bookmarkEnd w:id="5"/>
    <w:p>
      <w:pPr>
        <w:pStyle w:val="7"/>
        <w:keepNext w:val="0"/>
        <w:keepLines w:val="0"/>
        <w:pageBreakBefore w:val="0"/>
        <w:kinsoku/>
        <w:wordWrap/>
        <w:overflowPunct/>
        <w:topLinePunct w:val="0"/>
        <w:autoSpaceDE/>
        <w:autoSpaceDN/>
        <w:bidi w:val="0"/>
        <w:snapToGrid/>
        <w:spacing w:line="52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rPr>
        <w:t>、投标文件的编制、密封、递交</w:t>
      </w:r>
    </w:p>
    <w:p>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1、投标文件组成</w:t>
      </w:r>
    </w:p>
    <w:p>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（1）封面：包括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名称、法定代表人或其委托代理人签名、日期</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（2）投标函</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法定代表人身份证明及授权委托书（如有）</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2、投标文件一式</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份，正本一份，副本</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份，必须采用胶装方式装订，在投标文件封页右上角注明“正本”或“副本”，（正本和副本如有不一致之处，以正本为准），并用密封袋密封后提交，密封袋上须加盖</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印章。</w:t>
      </w:r>
      <w:r>
        <w:rPr>
          <w:rFonts w:hint="eastAsia" w:ascii="宋体" w:hAnsi="宋体" w:eastAsia="宋体" w:cs="宋体"/>
          <w:b/>
          <w:color w:val="auto"/>
          <w:sz w:val="24"/>
          <w:szCs w:val="24"/>
          <w:highlight w:val="none"/>
          <w:u w:val="single"/>
        </w:rPr>
        <w:t xml:space="preserve">另须提供电子文件一份(采用U盘形式，并标注投标人名称)，电子文件应为投标文件签章后的扫描件，格式为PDF。 </w:t>
      </w:r>
    </w:p>
    <w:p>
      <w:pPr>
        <w:pStyle w:val="15"/>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、投标文件递交</w:t>
      </w:r>
    </w:p>
    <w:p>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开标时间及投标截止时间定为：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11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14</w:t>
      </w:r>
      <w:bookmarkStart w:id="11" w:name="_GoBack"/>
      <w:bookmarkEnd w:id="11"/>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lang w:val="en-US" w:eastAsia="zh-CN"/>
        </w:rPr>
        <w:t xml:space="preserve"> 15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lang w:val="en-US" w:eastAsia="zh-CN"/>
        </w:rPr>
        <w:t xml:space="preserve"> 00 </w:t>
      </w:r>
      <w:r>
        <w:rPr>
          <w:rFonts w:hint="eastAsia" w:ascii="宋体" w:hAnsi="宋体" w:eastAsia="宋体" w:cs="宋体"/>
          <w:color w:val="auto"/>
          <w:sz w:val="24"/>
          <w:szCs w:val="24"/>
          <w:highlight w:val="none"/>
        </w:rPr>
        <w:t>分。开标地点</w:t>
      </w:r>
      <w:r>
        <w:rPr>
          <w:rFonts w:hint="eastAsia" w:ascii="宋体" w:hAnsi="宋体" w:eastAsia="宋体" w:cs="宋体"/>
          <w:color w:val="auto"/>
          <w:sz w:val="24"/>
          <w:szCs w:val="24"/>
          <w:highlight w:val="none"/>
          <w:u w:val="single"/>
        </w:rPr>
        <w:t>浏阳市人民东路60号2楼202室</w:t>
      </w:r>
      <w:r>
        <w:rPr>
          <w:rFonts w:hint="eastAsia" w:ascii="宋体" w:hAnsi="宋体" w:eastAsia="宋体" w:cs="宋体"/>
          <w:color w:val="auto"/>
          <w:sz w:val="24"/>
          <w:szCs w:val="24"/>
          <w:highlight w:val="none"/>
        </w:rPr>
        <w:t>进行，本项目由法定代表人携带本人身份证和法定代表人身份证明或委托代理人携带本人身份证、法定代表人身份证明和法人授权委托书原件及被授权人在投标人近三个月内任意一个月的社保证明必须按时参加开标会议，不得迟到。</w:t>
      </w:r>
    </w:p>
    <w:p>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bCs/>
          <w:color w:val="auto"/>
          <w:sz w:val="24"/>
          <w:szCs w:val="24"/>
          <w:highlight w:val="none"/>
        </w:rPr>
      </w:pPr>
      <w:bookmarkStart w:id="6" w:name="_Toc300677995"/>
      <w:bookmarkStart w:id="7" w:name="_Toc429827520"/>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、评标办法（</w:t>
      </w:r>
      <w:r>
        <w:rPr>
          <w:rFonts w:hint="eastAsia" w:ascii="宋体" w:hAnsi="宋体" w:eastAsia="宋体" w:cs="宋体"/>
          <w:b/>
          <w:bCs/>
          <w:color w:val="auto"/>
          <w:sz w:val="24"/>
          <w:szCs w:val="24"/>
          <w:highlight w:val="none"/>
          <w:lang w:val="en-US" w:eastAsia="zh-CN"/>
        </w:rPr>
        <w:t>最低评标价法</w:t>
      </w:r>
      <w:r>
        <w:rPr>
          <w:rFonts w:hint="eastAsia" w:ascii="宋体" w:hAnsi="宋体" w:eastAsia="宋体" w:cs="宋体"/>
          <w:b/>
          <w:bCs/>
          <w:color w:val="auto"/>
          <w:sz w:val="24"/>
          <w:szCs w:val="24"/>
          <w:highlight w:val="none"/>
        </w:rPr>
        <w:t>）</w:t>
      </w:r>
    </w:p>
    <w:p>
      <w:pPr>
        <w:keepNext w:val="0"/>
        <w:keepLines w:val="0"/>
        <w:pageBreakBefore w:val="0"/>
        <w:kinsoku/>
        <w:wordWrap/>
        <w:overflowPunct/>
        <w:topLinePunct w:val="0"/>
        <w:autoSpaceDE/>
        <w:autoSpaceDN/>
        <w:bidi w:val="0"/>
        <w:snapToGrid/>
        <w:spacing w:line="520" w:lineRule="exact"/>
        <w:ind w:firstLine="354" w:firstLineChars="147"/>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1、评标详细程序</w:t>
      </w:r>
    </w:p>
    <w:p>
      <w:pPr>
        <w:keepNext w:val="0"/>
        <w:keepLines w:val="0"/>
        <w:pageBreakBefore w:val="0"/>
        <w:kinsoku/>
        <w:wordWrap/>
        <w:overflowPunct/>
        <w:topLinePunct w:val="0"/>
        <w:autoSpaceDE/>
        <w:autoSpaceDN/>
        <w:bidi w:val="0"/>
        <w:snapToGrid/>
        <w:spacing w:line="520" w:lineRule="exact"/>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第一价段：</w:t>
      </w:r>
      <w:r>
        <w:rPr>
          <w:rFonts w:hint="eastAsia" w:ascii="宋体" w:hAnsi="宋体" w:eastAsia="宋体" w:cs="宋体"/>
          <w:bCs/>
          <w:color w:val="auto"/>
          <w:sz w:val="24"/>
          <w:szCs w:val="24"/>
          <w:highlight w:val="none"/>
          <w:lang w:val="en-US" w:eastAsia="zh-CN"/>
        </w:rPr>
        <w:t>资格性审查</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评标委员会对</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的</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（营业执照、依法缴纳税收和社会保险费的证明材料、法定代表人身份证明或授权委托书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特定资格条件</w:t>
      </w:r>
      <w:r>
        <w:rPr>
          <w:rFonts w:hint="eastAsia" w:ascii="宋体" w:hAnsi="宋体" w:eastAsia="宋体" w:cs="宋体"/>
          <w:bCs/>
          <w:color w:val="auto"/>
          <w:sz w:val="24"/>
          <w:szCs w:val="24"/>
          <w:highlight w:val="none"/>
        </w:rPr>
        <w:t>等）进行审查，符合招标文件要求者进入下一阶段评标，不符合条件者作</w:t>
      </w:r>
      <w:r>
        <w:rPr>
          <w:rFonts w:hint="eastAsia" w:ascii="宋体" w:hAnsi="宋体" w:eastAsia="宋体" w:cs="宋体"/>
          <w:bCs/>
          <w:color w:val="auto"/>
          <w:sz w:val="24"/>
          <w:szCs w:val="24"/>
          <w:highlight w:val="none"/>
          <w:lang w:eastAsia="zh-CN"/>
        </w:rPr>
        <w:t>否决投标</w:t>
      </w:r>
      <w:r>
        <w:rPr>
          <w:rFonts w:hint="eastAsia" w:ascii="宋体" w:hAnsi="宋体" w:eastAsia="宋体" w:cs="宋体"/>
          <w:bCs/>
          <w:color w:val="auto"/>
          <w:sz w:val="24"/>
          <w:szCs w:val="24"/>
          <w:highlight w:val="none"/>
        </w:rPr>
        <w:t>处理，对未能通过</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第二阶段：</w:t>
      </w:r>
      <w:r>
        <w:rPr>
          <w:rFonts w:hint="eastAsia" w:ascii="宋体" w:hAnsi="宋体" w:eastAsia="宋体" w:cs="宋体"/>
          <w:bCs/>
          <w:color w:val="auto"/>
          <w:sz w:val="24"/>
          <w:szCs w:val="24"/>
          <w:highlight w:val="none"/>
          <w:lang w:val="en-US" w:eastAsia="zh-CN"/>
        </w:rPr>
        <w:t>符合性审查</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依据招标文件的规定，从投标文件的有效性、完整性和对招标文件的响应程度进行审查，以确定是否对招标文件的实质性要求作出响应。</w:t>
      </w:r>
      <w:r>
        <w:rPr>
          <w:rFonts w:hint="eastAsia" w:ascii="宋体" w:hAnsi="宋体" w:eastAsia="宋体" w:cs="宋体"/>
          <w:bCs/>
          <w:color w:val="auto"/>
          <w:sz w:val="24"/>
          <w:szCs w:val="24"/>
          <w:highlight w:val="none"/>
          <w:lang w:val="en-US" w:eastAsia="zh-CN"/>
        </w:rPr>
        <w:t>投标人对投标承诺汇总表内容进行修改或货物/服务不满足招标文件要求的视为不响应招标文件的实质性要求。</w:t>
      </w:r>
      <w:r>
        <w:rPr>
          <w:rFonts w:hint="eastAsia" w:ascii="宋体" w:hAnsi="宋体" w:eastAsia="宋体" w:cs="宋体"/>
          <w:bCs/>
          <w:color w:val="auto"/>
          <w:sz w:val="24"/>
          <w:szCs w:val="24"/>
          <w:highlight w:val="none"/>
        </w:rPr>
        <w:t>评标委员会决定投标文件的响应性只根据投标文件真实无误的内容，而不依据外部的证据，但投标文件有不真实、不正确的内容时除外。对未能通过</w:t>
      </w:r>
      <w:r>
        <w:rPr>
          <w:rFonts w:hint="eastAsia" w:ascii="宋体" w:hAnsi="宋体" w:eastAsia="宋体" w:cs="宋体"/>
          <w:bCs/>
          <w:color w:val="auto"/>
          <w:sz w:val="24"/>
          <w:szCs w:val="24"/>
          <w:highlight w:val="none"/>
          <w:lang w:val="en-US" w:eastAsia="zh-CN"/>
        </w:rPr>
        <w:t>符合性审查</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第三阶段：</w:t>
      </w:r>
      <w:r>
        <w:rPr>
          <w:rFonts w:hint="eastAsia" w:ascii="宋体" w:hAnsi="宋体" w:eastAsia="宋体" w:cs="宋体"/>
          <w:bCs/>
          <w:color w:val="auto"/>
          <w:sz w:val="24"/>
          <w:szCs w:val="24"/>
          <w:highlight w:val="none"/>
          <w:lang w:val="en-US" w:eastAsia="zh-CN"/>
        </w:rPr>
        <w:t>投标报价审查</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评标委员会对投标报价进行</w:t>
      </w:r>
      <w:r>
        <w:rPr>
          <w:rFonts w:hint="eastAsia" w:ascii="宋体" w:hAnsi="宋体" w:eastAsia="宋体" w:cs="宋体"/>
          <w:bCs/>
          <w:color w:val="auto"/>
          <w:sz w:val="24"/>
          <w:szCs w:val="24"/>
          <w:highlight w:val="none"/>
          <w:lang w:val="en-US" w:eastAsia="zh-CN"/>
        </w:rPr>
        <w:t>审查</w:t>
      </w:r>
      <w:r>
        <w:rPr>
          <w:rFonts w:hint="eastAsia" w:ascii="宋体" w:hAnsi="宋体" w:eastAsia="宋体" w:cs="宋体"/>
          <w:bCs/>
          <w:color w:val="auto"/>
          <w:sz w:val="24"/>
          <w:szCs w:val="24"/>
          <w:highlight w:val="none"/>
        </w:rPr>
        <w:t>，评审投标报价详细内容是否涵盖招标项目的范围和内容，对未能通过评审商务的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，评标委员会必须阐明理由及原因，并予记录。投标人的报价必须由投标人的法定代表人或委托代理人签字（或盖章）并加盖单位公章。</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第四阶段：确定投标人的排序并推荐第一、二、三中标候选人</w:t>
      </w:r>
    </w:p>
    <w:p>
      <w:pPr>
        <w:keepNext w:val="0"/>
        <w:keepLines w:val="0"/>
        <w:pageBreakBefore w:val="0"/>
        <w:kinsoku/>
        <w:wordWrap/>
        <w:overflowPunct/>
        <w:topLinePunct w:val="0"/>
        <w:autoSpaceDE/>
        <w:autoSpaceDN/>
        <w:bidi w:val="0"/>
        <w:snapToGrid/>
        <w:spacing w:line="520" w:lineRule="exact"/>
        <w:ind w:firstLine="360" w:firstLineChars="1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评标委员会</w:t>
      </w:r>
      <w:r>
        <w:rPr>
          <w:rFonts w:hint="eastAsia" w:ascii="宋体" w:hAnsi="宋体" w:eastAsia="宋体" w:cs="宋体"/>
          <w:bCs/>
          <w:color w:val="auto"/>
          <w:sz w:val="24"/>
          <w:szCs w:val="24"/>
          <w:highlight w:val="none"/>
        </w:rPr>
        <w:t>依据招标文件和</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投标文件，从质量和服务均能满足招标文件实质性响应要求的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中，按照最终评标价由低到高的顺序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向</w:t>
      </w:r>
      <w:r>
        <w:rPr>
          <w:rFonts w:hint="eastAsia" w:ascii="宋体" w:hAnsi="宋体" w:eastAsia="宋体" w:cs="宋体"/>
          <w:bCs/>
          <w:color w:val="auto"/>
          <w:sz w:val="24"/>
          <w:szCs w:val="24"/>
          <w:highlight w:val="none"/>
          <w:lang w:eastAsia="zh-CN"/>
        </w:rPr>
        <w:t>招标人</w:t>
      </w:r>
      <w:r>
        <w:rPr>
          <w:rFonts w:hint="eastAsia" w:ascii="宋体" w:hAnsi="宋体" w:eastAsia="宋体" w:cs="宋体"/>
          <w:bCs/>
          <w:color w:val="auto"/>
          <w:sz w:val="24"/>
          <w:szCs w:val="24"/>
          <w:highlight w:val="none"/>
        </w:rPr>
        <w:t>推荐成交候选</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并编写评审报告。出现报价相同的2个及以上第一中标候选人时，现场抽签确定。</w:t>
      </w:r>
    </w:p>
    <w:p>
      <w:pPr>
        <w:keepNext w:val="0"/>
        <w:keepLines w:val="0"/>
        <w:pageBreakBefore w:val="0"/>
        <w:kinsoku/>
        <w:wordWrap/>
        <w:overflowPunct/>
        <w:topLinePunct w:val="0"/>
        <w:autoSpaceDE/>
        <w:autoSpaceDN/>
        <w:bidi w:val="0"/>
        <w:snapToGrid/>
        <w:spacing w:line="520" w:lineRule="exact"/>
        <w:ind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、联系方式</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w:t>
      </w:r>
      <w:r>
        <w:rPr>
          <w:rFonts w:hint="eastAsia" w:ascii="宋体" w:hAnsi="宋体" w:eastAsia="宋体" w:cs="Times New Roman"/>
          <w:color w:val="auto"/>
          <w:sz w:val="24"/>
          <w:szCs w:val="24"/>
          <w:highlight w:val="none"/>
          <w:lang w:eastAsia="zh-CN"/>
        </w:rPr>
        <w:t>浏阳市城市更新投资建设运营有限公司</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pPr>
        <w:keepNext w:val="0"/>
        <w:keepLines w:val="0"/>
        <w:pageBreakBefore w:val="0"/>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代理机构：</w:t>
      </w:r>
      <w:r>
        <w:rPr>
          <w:rFonts w:hint="eastAsia" w:ascii="宋体" w:hAnsi="宋体" w:eastAsia="宋体" w:cs="Times New Roman"/>
          <w:color w:val="auto"/>
          <w:sz w:val="24"/>
          <w:szCs w:val="24"/>
          <w:highlight w:val="none"/>
          <w:lang w:eastAsia="zh-CN"/>
        </w:rPr>
        <w:t>湖南淳晟项目管理有限公司</w:t>
      </w:r>
    </w:p>
    <w:p>
      <w:pPr>
        <w:keepNext w:val="0"/>
        <w:keepLines w:val="0"/>
        <w:pageBreakBefore w:val="0"/>
        <w:tabs>
          <w:tab w:val="left" w:pos="364"/>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地    址：</w:t>
      </w:r>
      <w:r>
        <w:rPr>
          <w:rFonts w:hint="eastAsia" w:ascii="宋体" w:hAnsi="宋体" w:eastAsia="宋体" w:cs="Times New Roman"/>
          <w:color w:val="auto"/>
          <w:sz w:val="24"/>
          <w:szCs w:val="24"/>
          <w:highlight w:val="none"/>
          <w:lang w:eastAsia="zh-CN"/>
        </w:rPr>
        <w:t>浏阳市劳动北路119号4楼</w:t>
      </w:r>
    </w:p>
    <w:p>
      <w:pPr>
        <w:keepNext w:val="0"/>
        <w:keepLines w:val="0"/>
        <w:pageBreakBefore w:val="0"/>
        <w:kinsoku/>
        <w:overflowPunct/>
        <w:topLinePunct w:val="0"/>
        <w:autoSpaceDE/>
        <w:autoSpaceDN/>
        <w:bidi w:val="0"/>
        <w:snapToGrid/>
        <w:spacing w:line="52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eastAsia="宋体" w:cs="宋体"/>
          <w:color w:val="auto"/>
          <w:sz w:val="24"/>
          <w:highlight w:val="none"/>
        </w:rPr>
        <w:t>女士</w:t>
      </w:r>
      <w:r>
        <w:rPr>
          <w:rFonts w:hint="eastAsia" w:ascii="宋体" w:hAnsi="宋体" w:eastAsia="宋体" w:cs="Times New Roman"/>
          <w:color w:val="auto"/>
          <w:sz w:val="24"/>
          <w:szCs w:val="24"/>
          <w:highlight w:val="non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highlight w:val="none"/>
          <w:lang w:val="en-US" w:eastAsia="zh-CN"/>
        </w:rPr>
        <w:t>13574806154</w:t>
      </w: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br w:type="page"/>
      </w:r>
    </w:p>
    <w:p>
      <w:pPr>
        <w:keepNext w:val="0"/>
        <w:keepLines w:val="0"/>
        <w:widowControl/>
        <w:suppressLineNumbers w:val="0"/>
        <w:ind w:left="0" w:leftChars="0" w:right="0" w:rightChars="0" w:firstLine="0" w:firstLineChars="0"/>
        <w:jc w:val="center"/>
        <w:textAlignment w:val="center"/>
        <w:rPr>
          <w:rFonts w:hint="default" w:ascii="宋体" w:hAnsi="宋体" w:eastAsia="宋体" w:cs="宋体"/>
          <w:b/>
          <w:bCs/>
          <w:i w:val="0"/>
          <w:iCs w:val="0"/>
          <w:color w:val="auto"/>
          <w:kern w:val="0"/>
          <w:sz w:val="32"/>
          <w:szCs w:val="32"/>
          <w:highlight w:val="none"/>
          <w:u w:val="none"/>
          <w:lang w:val="en-US" w:eastAsia="zh-CN"/>
        </w:rPr>
      </w:pPr>
      <w:r>
        <w:rPr>
          <w:rFonts w:hint="eastAsia" w:ascii="宋体" w:hAnsi="宋体" w:eastAsia="宋体" w:cs="宋体"/>
          <w:b/>
          <w:bCs/>
          <w:i w:val="0"/>
          <w:iCs w:val="0"/>
          <w:color w:val="auto"/>
          <w:kern w:val="0"/>
          <w:sz w:val="32"/>
          <w:szCs w:val="32"/>
          <w:highlight w:val="none"/>
          <w:u w:val="none"/>
          <w:lang w:val="en-US" w:eastAsia="zh-CN"/>
        </w:rPr>
        <w:t>城北片老旧小区宜居改造-西南环线平水地块装配式围墙采购安装项目采购清单及要求</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一、规格质量参数要求：</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lang w:val="zh-TW" w:eastAsia="zh-TW"/>
        </w:rPr>
        <w:t>1、装配式围墙墙板长4米，0.6米高，围墙总高度2.19米（含水泥预制瓦），外型尺寸偏差不大于5mm，</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lang w:val="zh-TW" w:eastAsia="zh-TW"/>
        </w:rPr>
        <w:t>2、墙板为混凝土实心板，厚度不小于8厘米，内置直径不低于4mm钢筋网，墙板强度不低于C30。</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lang w:val="zh-TW" w:eastAsia="zh-TW"/>
        </w:rPr>
        <w:t>3、围墙安装后保证线型流畅，除墙柱外，其他墙面底部过水孔隙高度不小于5厘米。</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 xml:space="preserve">    二、采购清单。</w:t>
      </w:r>
    </w:p>
    <w:tbl>
      <w:tblPr>
        <w:tblStyle w:val="20"/>
        <w:tblW w:w="917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6"/>
        <w:gridCol w:w="1371"/>
        <w:gridCol w:w="3050"/>
        <w:gridCol w:w="636"/>
        <w:gridCol w:w="846"/>
        <w:gridCol w:w="1476"/>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2" w:hRule="atLeast"/>
        </w:trPr>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序号</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项 目 名 称</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项 目 参 数</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br w:type="textWrapping"/>
            </w:r>
            <w:r>
              <w:rPr>
                <w:rFonts w:hint="eastAsia" w:ascii="宋体" w:hAnsi="宋体" w:eastAsia="宋体" w:cs="宋体"/>
                <w:i w:val="0"/>
                <w:iCs w:val="0"/>
                <w:color w:val="000000" w:themeColor="text1"/>
                <w:kern w:val="0"/>
                <w:sz w:val="21"/>
                <w:szCs w:val="21"/>
                <w:highlight w:val="none"/>
                <w:u w:val="none"/>
                <w:lang w:val="en-US" w:eastAsia="zh-CN" w:bidi="ar"/>
              </w:rPr>
              <w:t>单位</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工程量</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含税单价(元)</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8" w:hRule="atLeast"/>
        </w:trPr>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66" w:hRule="atLeast"/>
        </w:trPr>
        <w:tc>
          <w:tcPr>
            <w:tcW w:w="0" w:type="auto"/>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1</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装配式围墙</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1.规格：高2190×80mm（含墙上装配式墙帽）</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2.预制混凝土墙板，板厚80mm、240×240mm装配式预制柱；</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3.含基础钢筋、模板及运输安装。</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4.含垫层、混凝土基础及墙上压顶；</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5.含土方、回填及建筑垃圾外运；</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6.土方及建筑垃圾外运运距：综合考虑；                     7.含水包水仿石漆墙面；                                             8.含安装等所有费用。</w:t>
            </w:r>
          </w:p>
        </w:tc>
        <w:tc>
          <w:tcPr>
            <w:tcW w:w="0" w:type="auto"/>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m</w:t>
            </w:r>
          </w:p>
        </w:tc>
        <w:tc>
          <w:tcPr>
            <w:tcW w:w="0" w:type="auto"/>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themeColor="text1"/>
                <w:sz w:val="21"/>
                <w:szCs w:val="21"/>
                <w:highlight w:val="none"/>
                <w:u w:val="none"/>
                <w:lang w:val="en-US"/>
              </w:rPr>
            </w:pPr>
            <w:r>
              <w:rPr>
                <w:rFonts w:hint="eastAsia" w:ascii="宋体" w:hAnsi="宋体" w:eastAsia="宋体" w:cs="宋体"/>
                <w:i w:val="0"/>
                <w:iCs w:val="0"/>
                <w:color w:val="000000" w:themeColor="text1"/>
                <w:kern w:val="0"/>
                <w:sz w:val="21"/>
                <w:szCs w:val="21"/>
                <w:highlight w:val="none"/>
                <w:u w:val="none"/>
                <w:lang w:val="en-US" w:eastAsia="zh-CN" w:bidi="ar"/>
              </w:rPr>
              <w:t>179.67</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744.24 </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133717.60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0" w:hRule="atLeast"/>
        </w:trPr>
        <w:tc>
          <w:tcPr>
            <w:tcW w:w="0" w:type="auto"/>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合计</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133717.60 </w:t>
            </w:r>
          </w:p>
        </w:tc>
      </w:tr>
    </w:tbl>
    <w:p>
      <w:pPr>
        <w:widowControl/>
        <w:spacing w:line="3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注：1、以上价格含采购及运输、安装、税金等全部费用。</w:t>
      </w:r>
    </w:p>
    <w:p>
      <w:pPr>
        <w:spacing w:line="400" w:lineRule="exact"/>
        <w:rPr>
          <w:rFonts w:ascii="宋体" w:hAnsi="宋体" w:eastAsia="宋体"/>
          <w:bCs/>
          <w:color w:val="auto"/>
          <w:sz w:val="24"/>
          <w:highlight w:val="none"/>
        </w:rPr>
      </w:pPr>
      <w:r>
        <w:rPr>
          <w:rFonts w:hint="eastAsia" w:ascii="宋体" w:hAnsi="宋体" w:eastAsia="宋体" w:cs="宋体"/>
          <w:color w:val="auto"/>
          <w:kern w:val="0"/>
          <w:sz w:val="21"/>
          <w:szCs w:val="21"/>
          <w:highlight w:val="none"/>
        </w:rPr>
        <w:t>2、本项目需开具全额增值税专用发票。</w:t>
      </w:r>
      <w:r>
        <w:rPr>
          <w:rFonts w:ascii="黑体" w:eastAsia="黑体" w:cs="黑体"/>
          <w:b/>
          <w:bCs/>
          <w:color w:val="auto"/>
          <w:szCs w:val="32"/>
          <w:highlight w:val="none"/>
        </w:rPr>
        <w:br w:type="page"/>
      </w:r>
      <w:bookmarkEnd w:id="6"/>
      <w:bookmarkEnd w:id="7"/>
    </w:p>
    <w:p>
      <w:pPr>
        <w:spacing w:line="510" w:lineRule="exact"/>
        <w:rPr>
          <w:rFonts w:ascii="宋体" w:hAnsi="宋体" w:eastAsia="宋体"/>
          <w:color w:val="auto"/>
          <w:sz w:val="24"/>
          <w:highlight w:val="none"/>
        </w:rPr>
      </w:pPr>
      <w:r>
        <w:rPr>
          <w:color w:val="auto"/>
          <w:highlight w:val="none"/>
          <w:lang w:val="zh-CN"/>
        </w:rPr>
        <w:pict>
          <v:shape id="1028" o:spid="_x0000_s1026" o:spt="202" type="#_x0000_t202" style="position:absolute;left:0pt;margin-left:363.85pt;margin-top:13.2pt;height:56.4pt;width:96pt;z-index:251659264;mso-width-relative:page;mso-height-relative:page;" coordsize="21600,21600">
            <v:path/>
            <v:fill focussize="0,0"/>
            <v:stroke weight="0.5pt" joinstyle="miter"/>
            <v:imagedata o:title=""/>
            <o:lock v:ext="edit"/>
            <v:shadow on="t" color="#243F60" opacity="32768f" offset="1pt,2pt" offset2="-2pt,-2pt"/>
            <v:textbox>
              <w:txbxContent>
                <w:p>
                  <w:pPr>
                    <w:rPr>
                      <w:b/>
                      <w:sz w:val="24"/>
                    </w:rPr>
                  </w:pPr>
                  <w:r>
                    <w:rPr>
                      <w:rFonts w:hint="eastAsia" w:ascii="宋体" w:hAnsi="宋体" w:eastAsia="宋体" w:cs="宋体"/>
                      <w:b/>
                    </w:rPr>
                    <w:t>正本/副本</w:t>
                  </w:r>
                </w:p>
              </w:txbxContent>
            </v:textbox>
          </v:shape>
        </w:pict>
      </w:r>
    </w:p>
    <w:p>
      <w:pPr>
        <w:widowControl/>
        <w:overflowPunct w:val="0"/>
        <w:rPr>
          <w:color w:val="auto"/>
          <w:highlight w:val="none"/>
        </w:rPr>
      </w:pPr>
    </w:p>
    <w:p>
      <w:pPr>
        <w:overflowPunct w:val="0"/>
        <w:spacing w:beforeLines="100"/>
        <w:jc w:val="center"/>
        <w:rPr>
          <w:rFonts w:ascii="宋体" w:hAnsi="宋体" w:eastAsia="宋体" w:cs="宋体"/>
          <w:bCs/>
          <w:color w:val="auto"/>
          <w:sz w:val="36"/>
          <w:szCs w:val="36"/>
          <w:highlight w:val="none"/>
        </w:rPr>
      </w:pPr>
    </w:p>
    <w:p>
      <w:pPr>
        <w:overflowPunct w:val="0"/>
        <w:spacing w:beforeLines="100"/>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城北片老旧小区宜居改造-西南环线平水地块装配式围墙采购安装项目</w:t>
      </w:r>
    </w:p>
    <w:p>
      <w:pPr>
        <w:overflowPunct w:val="0"/>
        <w:spacing w:beforeLines="100"/>
        <w:jc w:val="center"/>
        <w:rPr>
          <w:rFonts w:ascii="黑体" w:eastAsia="黑体"/>
          <w:color w:val="auto"/>
          <w:sz w:val="52"/>
          <w:szCs w:val="52"/>
          <w:highlight w:val="none"/>
        </w:rPr>
      </w:pPr>
      <w:r>
        <w:rPr>
          <w:rFonts w:hint="eastAsia" w:ascii="黑体" w:eastAsia="黑体"/>
          <w:color w:val="auto"/>
          <w:sz w:val="52"/>
          <w:szCs w:val="52"/>
          <w:highlight w:val="none"/>
        </w:rPr>
        <w:t>投 标 文 件</w:t>
      </w: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overflowPunct w:val="0"/>
        <w:jc w:val="left"/>
        <w:rPr>
          <w:rFonts w:ascii="黑体" w:eastAsia="黑体"/>
          <w:color w:val="auto"/>
          <w:sz w:val="24"/>
          <w:szCs w:val="28"/>
          <w:highlight w:val="none"/>
        </w:rPr>
      </w:pPr>
    </w:p>
    <w:p>
      <w:pPr>
        <w:overflowPunct w:val="0"/>
        <w:jc w:val="left"/>
        <w:rPr>
          <w:rFonts w:ascii="黑体" w:eastAsia="黑体"/>
          <w:color w:val="auto"/>
          <w:sz w:val="24"/>
          <w:szCs w:val="28"/>
          <w:highlight w:val="none"/>
        </w:rPr>
      </w:pPr>
    </w:p>
    <w:p>
      <w:pPr>
        <w:overflowPunct w:val="0"/>
        <w:ind w:firstLine="2160" w:firstLineChars="900"/>
        <w:jc w:val="left"/>
        <w:rPr>
          <w:rFonts w:ascii="黑体" w:eastAsia="黑体"/>
          <w:color w:val="auto"/>
          <w:sz w:val="24"/>
          <w:szCs w:val="28"/>
          <w:highlight w:val="none"/>
        </w:rPr>
      </w:pPr>
      <w:r>
        <w:rPr>
          <w:rFonts w:hint="eastAsia" w:ascii="黑体" w:eastAsia="黑体"/>
          <w:color w:val="auto"/>
          <w:sz w:val="24"/>
          <w:szCs w:val="28"/>
          <w:highlight w:val="none"/>
        </w:rPr>
        <w:t>投 标 人：（盖单位章）</w:t>
      </w:r>
    </w:p>
    <w:p>
      <w:pPr>
        <w:overflowPunct w:val="0"/>
        <w:jc w:val="center"/>
        <w:rPr>
          <w:rFonts w:ascii="黑体" w:eastAsia="黑体"/>
          <w:color w:val="auto"/>
          <w:sz w:val="28"/>
          <w:szCs w:val="28"/>
          <w:highlight w:val="none"/>
        </w:rPr>
      </w:pPr>
      <w:r>
        <w:rPr>
          <w:rFonts w:hint="eastAsia" w:ascii="黑体" w:eastAsia="黑体"/>
          <w:color w:val="auto"/>
          <w:sz w:val="24"/>
          <w:szCs w:val="28"/>
          <w:highlight w:val="none"/>
        </w:rPr>
        <w:t>法定代表人或其委托代理人：（签字</w:t>
      </w:r>
      <w:r>
        <w:rPr>
          <w:rFonts w:hint="eastAsia" w:ascii="黑体" w:eastAsia="黑体"/>
          <w:color w:val="auto"/>
          <w:kern w:val="0"/>
          <w:sz w:val="24"/>
          <w:szCs w:val="28"/>
          <w:highlight w:val="none"/>
        </w:rPr>
        <w:t>或盖章</w:t>
      </w:r>
      <w:r>
        <w:rPr>
          <w:rFonts w:hint="eastAsia" w:ascii="黑体" w:eastAsia="黑体"/>
          <w:color w:val="auto"/>
          <w:sz w:val="24"/>
          <w:szCs w:val="28"/>
          <w:highlight w:val="none"/>
        </w:rPr>
        <w:t>）</w:t>
      </w:r>
    </w:p>
    <w:p>
      <w:pPr>
        <w:overflowPunct w:val="0"/>
        <w:ind w:firstLine="2640" w:firstLineChars="1100"/>
        <w:jc w:val="center"/>
        <w:rPr>
          <w:rFonts w:ascii="宋体" w:hAnsi="宋体" w:eastAsia="宋体" w:cs="宋体"/>
          <w:color w:val="auto"/>
          <w:sz w:val="36"/>
          <w:szCs w:val="36"/>
          <w:highlight w:val="none"/>
        </w:rPr>
      </w:pPr>
      <w:r>
        <w:rPr>
          <w:rFonts w:hint="eastAsia" w:ascii="黑体" w:hAnsi="黑体" w:eastAsia="黑体"/>
          <w:color w:val="auto"/>
          <w:sz w:val="24"/>
          <w:szCs w:val="28"/>
          <w:highlight w:val="none"/>
          <w:lang w:eastAsia="zh-CN"/>
        </w:rPr>
        <w:t>日期：</w:t>
      </w:r>
      <w:r>
        <w:rPr>
          <w:rFonts w:hint="eastAsia" w:ascii="黑体" w:hAnsi="黑体" w:eastAsia="黑体"/>
          <w:color w:val="auto"/>
          <w:sz w:val="24"/>
          <w:szCs w:val="28"/>
          <w:highlight w:val="none"/>
        </w:rPr>
        <w:t>年</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月</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日</w:t>
      </w:r>
      <w:r>
        <w:rPr>
          <w:rFonts w:hint="eastAsia" w:ascii="宋体" w:hAnsi="宋体"/>
          <w:color w:val="auto"/>
          <w:sz w:val="18"/>
          <w:szCs w:val="18"/>
          <w:highlight w:val="none"/>
        </w:rPr>
        <w:br w:type="page"/>
      </w:r>
      <w:r>
        <w:rPr>
          <w:rFonts w:hint="eastAsia" w:ascii="宋体" w:hAnsi="宋体" w:eastAsia="宋体" w:cs="宋体"/>
          <w:color w:val="auto"/>
          <w:sz w:val="36"/>
          <w:szCs w:val="36"/>
          <w:highlight w:val="none"/>
        </w:rPr>
        <w:t>目</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录</w:t>
      </w:r>
    </w:p>
    <w:p>
      <w:pPr>
        <w:spacing w:line="420" w:lineRule="exact"/>
        <w:jc w:val="center"/>
        <w:rPr>
          <w:rFonts w:ascii="仿宋" w:hAnsi="仿宋" w:eastAsia="仿宋" w:cs="仿宋"/>
          <w:color w:val="auto"/>
          <w:sz w:val="24"/>
          <w:highlight w:val="none"/>
        </w:rPr>
      </w:pP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（1）投标函</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pPr>
        <w:spacing w:line="420" w:lineRule="exact"/>
        <w:ind w:firstLine="480"/>
        <w:rPr>
          <w:rFonts w:ascii="宋体" w:hAnsi="宋体" w:eastAsia="宋体"/>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numPr>
          <w:ilvl w:val="0"/>
          <w:numId w:val="1"/>
        </w:numPr>
        <w:spacing w:line="420" w:lineRule="exact"/>
        <w:ind w:left="0" w:leftChars="0" w:right="0" w:rightChars="0" w:firstLine="0" w:firstLineChars="0"/>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(采购代理机构</w:t>
      </w:r>
      <w:r>
        <w:rPr>
          <w:rFonts w:hint="eastAsia" w:ascii="宋体" w:hAnsi="宋体" w:eastAsia="宋体" w:cs="宋体"/>
          <w:color w:val="auto"/>
          <w:sz w:val="24"/>
          <w:szCs w:val="24"/>
          <w:highlight w:val="none"/>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35"/>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 xml:space="preserve">的投标邀请，签字代表 </w:t>
      </w:r>
      <w:r>
        <w:rPr>
          <w:rFonts w:hint="eastAsia" w:ascii="宋体" w:hAnsi="宋体" w:eastAsia="宋体" w:cs="宋体"/>
          <w:color w:val="auto"/>
          <w:sz w:val="24"/>
          <w:szCs w:val="24"/>
          <w:highlight w:val="none"/>
          <w:u w:val="single"/>
        </w:rPr>
        <w:t xml:space="preserve">        （姓名、职务）</w:t>
      </w:r>
      <w:r>
        <w:rPr>
          <w:rFonts w:hint="eastAsia" w:ascii="宋体" w:hAnsi="宋体" w:eastAsia="宋体" w:cs="宋体"/>
          <w:color w:val="auto"/>
          <w:sz w:val="24"/>
          <w:szCs w:val="24"/>
          <w:highlight w:val="none"/>
        </w:rPr>
        <w:t>经正式授权并代表</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名称、地址）</w:t>
      </w:r>
      <w:r>
        <w:rPr>
          <w:rFonts w:hint="eastAsia" w:ascii="宋体" w:hAnsi="宋体" w:eastAsia="宋体" w:cs="宋体"/>
          <w:color w:val="auto"/>
          <w:sz w:val="24"/>
          <w:szCs w:val="24"/>
          <w:highlight w:val="none"/>
        </w:rPr>
        <w:t>提交下述文件正本一份、副本二份，并在此声明，所递交的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内容完整、真实。</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在此，签字代表宣布同意如下：</w:t>
      </w:r>
    </w:p>
    <w:p>
      <w:pPr>
        <w:keepNext w:val="0"/>
        <w:keepLines w:val="0"/>
        <w:pageBreakBefore w:val="0"/>
        <w:numPr>
          <w:ilvl w:val="0"/>
          <w:numId w:val="2"/>
        </w:numPr>
        <w:shd w:val="clear" w:color="auto" w:fill="auto"/>
        <w:kinsoku/>
        <w:overflowPunct/>
        <w:topLinePunct w:val="0"/>
        <w:autoSpaceDE/>
        <w:autoSpaceDN/>
        <w:bidi w:val="0"/>
        <w:adjustRightInd w:val="0"/>
        <w:snapToGrid w:val="0"/>
        <w:spacing w:line="520" w:lineRule="exact"/>
        <w:ind w:firstLine="480" w:firstLineChars="200"/>
        <w:textAlignment w:val="auto"/>
        <w:rPr>
          <w:rFonts w:hint="default"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所附投标价格表中规定的应提交和交付的货物、工程和服务投标总价为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项目负责人：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将按招标文件的规定履行合同责任和义务。</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已详细审查全部招标文件。我们完全理解并同意放弃对这方面有不明及误解的权力。</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4、本投标有效期为自招标文件规定的提交</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截止之日起 60 个日历日。在投标有效期内我方同意遵守本</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中的承诺且在此期限期满之前</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对我方具有法律约束力。</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5、根据第一章“投标须知”第3条规定，我方承诺：</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 我们在参加本项目政府采购活动前三年内，在经营活动中没有违背法律的行为，并提供“参加政府采购活动前三年内在经营活动中没有重大违法记录的书面声明”；</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 我们依照有关法律的规定，没有偷税、漏税的行为，没有逃避缴纳社会保险资金的行为；</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与</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和采购代理机构</w:t>
      </w:r>
      <w:r>
        <w:rPr>
          <w:rFonts w:hint="eastAsia" w:ascii="宋体" w:hAnsi="宋体" w:eastAsia="宋体" w:cs="宋体"/>
          <w:bCs/>
          <w:color w:val="auto"/>
          <w:sz w:val="24"/>
          <w:szCs w:val="24"/>
          <w:highlight w:val="none"/>
        </w:rPr>
        <w:t>无任何的隶属关系或者其他利害关系</w:t>
      </w:r>
      <w:r>
        <w:rPr>
          <w:rFonts w:hint="eastAsia" w:ascii="宋体" w:hAnsi="宋体" w:eastAsia="宋体" w:cs="宋体"/>
          <w:color w:val="auto"/>
          <w:sz w:val="24"/>
          <w:szCs w:val="24"/>
          <w:highlight w:val="none"/>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6、同意提供贵方可能要求的与其投标有关的一切数据或资料。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7、与本投标有关的一切正式往来信函请寄：</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p>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p>
    <w:p>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投标人名称(盖章)：</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法定代表人或其授权的代理人(签字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 xml:space="preserve">)：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left="-134" w:leftChars="-42"/>
        <w:textAlignment w:val="auto"/>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：1、除可填报项目外，对本投标函的任何修改将被视为非实质性响应投标，在评标时将其视为无效投标。</w:t>
      </w:r>
    </w:p>
    <w:p>
      <w:pPr>
        <w:keepNext w:val="0"/>
        <w:keepLines w:val="0"/>
        <w:pageBreakBefore w:val="0"/>
        <w:widowControl/>
        <w:shd w:val="clear" w:color="auto" w:fill="auto"/>
        <w:kinsoku/>
        <w:wordWrap w:val="0"/>
        <w:overflowPunct/>
        <w:topLinePunct w:val="0"/>
        <w:autoSpaceDE/>
        <w:autoSpaceDN/>
        <w:bidi w:val="0"/>
        <w:spacing w:line="520" w:lineRule="exact"/>
        <w:ind w:left="-134" w:leftChars="-42" w:firstLine="720" w:firstLineChars="3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注册成立不足三年的，承诺与声明从单位成立始至参加本项目采购活动止(后同)。</w:t>
      </w:r>
    </w:p>
    <w:p>
      <w:pPr>
        <w:keepNext w:val="0"/>
        <w:keepLines w:val="0"/>
        <w:pageBreakBefore w:val="0"/>
        <w:widowControl/>
        <w:shd w:val="clear" w:color="auto" w:fill="auto"/>
        <w:kinsoku/>
        <w:wordWrap w:val="0"/>
        <w:overflowPunct/>
        <w:topLinePunct w:val="0"/>
        <w:autoSpaceDE/>
        <w:autoSpaceDN/>
        <w:bidi w:val="0"/>
        <w:spacing w:line="520" w:lineRule="exact"/>
        <w:jc w:val="left"/>
        <w:textAlignment w:val="auto"/>
        <w:rPr>
          <w:rFonts w:ascii="宋体" w:hAnsi="宋体" w:cs="宋体"/>
          <w:color w:val="auto"/>
          <w:sz w:val="24"/>
          <w:szCs w:val="24"/>
          <w:highlight w:val="none"/>
        </w:rPr>
        <w:sectPr>
          <w:pgSz w:w="11906" w:h="16838"/>
          <w:pgMar w:top="1531" w:right="1531" w:bottom="1531" w:left="1531" w:header="851" w:footer="992" w:gutter="0"/>
          <w:cols w:space="720" w:num="1"/>
          <w:docGrid w:type="lines" w:linePitch="312" w:charSpace="0"/>
        </w:sectPr>
      </w:pPr>
    </w:p>
    <w:p>
      <w:pPr>
        <w:numPr>
          <w:ilvl w:val="0"/>
          <w:numId w:val="0"/>
        </w:numPr>
        <w:spacing w:line="420" w:lineRule="exact"/>
        <w:ind w:left="0" w:leftChars="0" w:right="0" w:rightChars="0" w:firstLine="0" w:firstLineChars="0"/>
        <w:jc w:val="cente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投标承诺汇总表</w:t>
      </w:r>
    </w:p>
    <w:tbl>
      <w:tblPr>
        <w:tblStyle w:val="20"/>
        <w:tblpPr w:leftFromText="180" w:rightFromText="180" w:vertAnchor="text" w:horzAnchor="margin" w:tblpXSpec="center" w:tblpY="394"/>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投标人</w:t>
            </w:r>
            <w:r>
              <w:rPr>
                <w:rFonts w:hint="eastAsia" w:ascii="宋体" w:hAnsi="宋体" w:eastAsia="宋体"/>
                <w:color w:val="auto"/>
                <w:sz w:val="24"/>
                <w:szCs w:val="24"/>
                <w:highlight w:val="none"/>
              </w:rPr>
              <w:t>名称</w:t>
            </w:r>
          </w:p>
        </w:tc>
        <w:tc>
          <w:tcPr>
            <w:tcW w:w="7348" w:type="dxa"/>
            <w:vAlign w:val="center"/>
          </w:tcPr>
          <w:p>
            <w:pPr>
              <w:spacing w:line="700" w:lineRule="exact"/>
              <w:jc w:val="center"/>
              <w:rPr>
                <w:rFonts w:ascii="宋体" w:hAnsi="宋体" w:eastAsia="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项目名称</w:t>
            </w:r>
          </w:p>
        </w:tc>
        <w:tc>
          <w:tcPr>
            <w:tcW w:w="73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城北片老旧小区宜居改造-西南环线平水地块装配式围墙采购安装项目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项目负责人</w:t>
            </w:r>
          </w:p>
        </w:tc>
        <w:tc>
          <w:tcPr>
            <w:tcW w:w="7348" w:type="dxa"/>
            <w:vAlign w:val="center"/>
          </w:tcPr>
          <w:p>
            <w:pPr>
              <w:spacing w:line="70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               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631" w:type="dxa"/>
            <w:vAlign w:val="center"/>
          </w:tcPr>
          <w:p>
            <w:pPr>
              <w:spacing w:line="42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rPr>
              <w:t>投标报价（元）</w:t>
            </w:r>
          </w:p>
        </w:tc>
        <w:tc>
          <w:tcPr>
            <w:tcW w:w="7348" w:type="dxa"/>
            <w:vAlign w:val="center"/>
          </w:tcPr>
          <w:p>
            <w:pPr>
              <w:spacing w:line="40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lang w:val="sq-AL"/>
              </w:rPr>
              <w:t>投标报价：</w:t>
            </w:r>
            <w:r>
              <w:rPr>
                <w:rFonts w:hint="eastAsia" w:ascii="宋体" w:hAnsi="宋体" w:eastAsia="宋体" w:cs="宋体"/>
                <w:color w:val="auto"/>
                <w:sz w:val="24"/>
                <w:szCs w:val="24"/>
                <w:highlight w:val="none"/>
                <w:lang w:val="en-US" w:eastAsia="zh-CN"/>
              </w:rPr>
              <w:t xml:space="preserve">小写：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sq-AL"/>
              </w:rPr>
              <w:t>（大写：</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sq-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631" w:type="dxa"/>
            <w:vAlign w:val="center"/>
          </w:tcPr>
          <w:p>
            <w:pPr>
              <w:spacing w:line="440" w:lineRule="exact"/>
              <w:jc w:val="center"/>
              <w:rPr>
                <w:rFonts w:ascii="宋体" w:hAnsi="宋体" w:eastAsia="宋体" w:cs="宋体"/>
                <w:color w:val="auto"/>
                <w:sz w:val="24"/>
                <w:szCs w:val="24"/>
                <w:highlight w:val="none"/>
              </w:rPr>
            </w:pPr>
            <w:r>
              <w:rPr>
                <w:rFonts w:hint="eastAsia" w:ascii="宋体" w:hAnsi="宋体" w:eastAsia="宋体"/>
                <w:color w:val="auto"/>
                <w:sz w:val="24"/>
                <w:szCs w:val="24"/>
                <w:highlight w:val="none"/>
                <w:lang w:val="en-US" w:eastAsia="zh-CN"/>
              </w:rPr>
              <w:t>交货与安装工期</w:t>
            </w:r>
            <w:r>
              <w:rPr>
                <w:rFonts w:hint="eastAsia" w:ascii="宋体" w:hAnsi="宋体" w:eastAsia="宋体"/>
                <w:color w:val="auto"/>
                <w:sz w:val="24"/>
                <w:szCs w:val="24"/>
                <w:highlight w:val="none"/>
              </w:rPr>
              <w:t>承诺</w:t>
            </w:r>
          </w:p>
        </w:tc>
        <w:tc>
          <w:tcPr>
            <w:tcW w:w="7348" w:type="dxa"/>
            <w:vAlign w:val="center"/>
          </w:tcPr>
          <w:p>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日历天内货到并完成安装调试，达到交付使用标准。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631" w:type="dxa"/>
            <w:vAlign w:val="center"/>
          </w:tcPr>
          <w:p>
            <w:pPr>
              <w:spacing w:line="44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质量要求承诺</w:t>
            </w:r>
          </w:p>
        </w:tc>
        <w:tc>
          <w:tcPr>
            <w:tcW w:w="7348" w:type="dxa"/>
            <w:vAlign w:val="center"/>
          </w:tcPr>
          <w:p>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31" w:type="dxa"/>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348" w:type="dxa"/>
            <w:vAlign w:val="center"/>
          </w:tcPr>
          <w:p>
            <w:pPr>
              <w:spacing w:line="400" w:lineRule="exact"/>
              <w:jc w:val="center"/>
              <w:rPr>
                <w:rFonts w:hint="eastAsia" w:ascii="宋体" w:hAnsi="宋体" w:eastAsia="宋体" w:cs="宋体"/>
                <w:color w:val="auto"/>
                <w:sz w:val="24"/>
                <w:szCs w:val="24"/>
                <w:highlight w:val="none"/>
                <w:lang w:val="sq-AL" w:eastAsia="zh-CN"/>
              </w:rPr>
            </w:pP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631" w:type="dxa"/>
            <w:vAlign w:val="center"/>
          </w:tcPr>
          <w:p>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付款方式</w:t>
            </w:r>
          </w:p>
          <w:p>
            <w:pPr>
              <w:spacing w:line="440" w:lineRule="exact"/>
              <w:jc w:val="cente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承诺</w:t>
            </w:r>
          </w:p>
        </w:tc>
        <w:tc>
          <w:tcPr>
            <w:tcW w:w="7348" w:type="dxa"/>
            <w:vAlign w:val="center"/>
          </w:tcPr>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sq-AL" w:eastAsia="zh-CN"/>
              </w:rPr>
              <w:t>1、竣工后进行预验收，三个月后进行正式验收，正式验收后付满造价的60%，完成结算审定后付满审定金额的97%。</w:t>
            </w:r>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sq-AL" w:eastAsia="zh-CN"/>
              </w:rPr>
              <w:t>2、质量保证金按采购安装造价的3%提取，待缺陷责任期满后无质量问题1个月内退还(不计息)。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631" w:type="dxa"/>
            <w:vAlign w:val="center"/>
          </w:tcPr>
          <w:p>
            <w:pPr>
              <w:spacing w:line="440" w:lineRule="exact"/>
              <w:jc w:val="center"/>
              <w:rPr>
                <w:rFonts w:hint="eastAsia" w:ascii="宋体" w:hAnsi="宋体" w:eastAsia="宋体" w:cs="宋体"/>
                <w:color w:val="auto"/>
                <w:kern w:val="2"/>
                <w:sz w:val="24"/>
                <w:szCs w:val="24"/>
                <w:highlight w:val="none"/>
                <w:lang w:val="sq-AL" w:eastAsia="zh-CN" w:bidi="ar-SA"/>
              </w:rPr>
            </w:pPr>
            <w:r>
              <w:rPr>
                <w:rFonts w:hint="eastAsia" w:ascii="宋体" w:hAnsi="宋体" w:eastAsia="宋体" w:cs="宋体"/>
                <w:color w:val="auto"/>
                <w:kern w:val="2"/>
                <w:sz w:val="24"/>
                <w:szCs w:val="24"/>
                <w:highlight w:val="none"/>
                <w:lang w:val="en-US" w:eastAsia="zh-CN" w:bidi="ar-SA"/>
              </w:rPr>
              <w:t>其他</w:t>
            </w:r>
          </w:p>
        </w:tc>
        <w:tc>
          <w:tcPr>
            <w:tcW w:w="7348" w:type="dxa"/>
            <w:vAlign w:val="center"/>
          </w:tcPr>
          <w:p>
            <w:pPr>
              <w:numPr>
                <w:ilvl w:val="0"/>
                <w:numId w:val="0"/>
              </w:numPr>
              <w:spacing w:line="400" w:lineRule="exact"/>
              <w:ind w:left="0" w:leftChars="0" w:right="0" w:rightChars="0" w:firstLine="0" w:firstLine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响应招标文件要求</w:t>
            </w:r>
          </w:p>
        </w:tc>
      </w:tr>
    </w:tbl>
    <w:p>
      <w:pPr>
        <w:spacing w:line="400" w:lineRule="exact"/>
        <w:jc w:val="center"/>
        <w:rPr>
          <w:rFonts w:hint="eastAsia" w:ascii="宋体" w:hAnsi="宋体" w:eastAsia="宋体" w:cs="宋体"/>
          <w:color w:val="auto"/>
          <w:sz w:val="24"/>
          <w:szCs w:val="24"/>
          <w:highlight w:val="none"/>
          <w:lang w:val="sq-AL" w:eastAsia="zh-CN"/>
        </w:rPr>
      </w:pPr>
    </w:p>
    <w:p>
      <w:pPr>
        <w:spacing w:line="400" w:lineRule="exact"/>
        <w:jc w:val="center"/>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eastAsia="zh-CN"/>
        </w:rPr>
        <w:t>投标人</w:t>
      </w:r>
      <w:r>
        <w:rPr>
          <w:rFonts w:hint="eastAsia" w:ascii="宋体" w:hAnsi="宋体" w:eastAsia="宋体" w:cs="宋体"/>
          <w:color w:val="auto"/>
          <w:sz w:val="24"/>
          <w:szCs w:val="24"/>
          <w:highlight w:val="none"/>
          <w:lang w:val="sq-AL"/>
        </w:rPr>
        <w:t>公章：</w:t>
      </w:r>
    </w:p>
    <w:p>
      <w:pPr>
        <w:spacing w:line="400" w:lineRule="exact"/>
        <w:jc w:val="center"/>
        <w:rPr>
          <w:rFonts w:hint="eastAsia" w:ascii="宋体" w:hAnsi="宋体" w:eastAsia="宋体" w:cs="宋体"/>
          <w:color w:val="auto"/>
          <w:sz w:val="24"/>
          <w:szCs w:val="24"/>
          <w:highlight w:val="none"/>
          <w:lang w:val="sq-AL"/>
        </w:rPr>
      </w:pPr>
    </w:p>
    <w:p>
      <w:pPr>
        <w:spacing w:line="400" w:lineRule="exact"/>
        <w:jc w:val="center"/>
        <w:rPr>
          <w:rFonts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法定代表人或其委托代理人签字：</w:t>
      </w:r>
    </w:p>
    <w:p>
      <w:pPr>
        <w:spacing w:line="400" w:lineRule="exact"/>
        <w:jc w:val="right"/>
        <w:rPr>
          <w:rFonts w:ascii="宋体" w:hAnsi="宋体" w:eastAsia="宋体" w:cs="宋体"/>
          <w:color w:val="auto"/>
          <w:sz w:val="21"/>
          <w:szCs w:val="21"/>
          <w:highlight w:val="none"/>
          <w:lang w:val="sq-AL"/>
        </w:rPr>
      </w:pPr>
      <w:r>
        <w:rPr>
          <w:rFonts w:hint="eastAsia" w:ascii="宋体" w:hAnsi="宋体" w:eastAsia="宋体" w:cs="宋体"/>
          <w:color w:val="auto"/>
          <w:sz w:val="24"/>
          <w:szCs w:val="24"/>
          <w:highlight w:val="none"/>
          <w:lang w:val="sq-AL"/>
        </w:rPr>
        <w:t>年   月    日</w:t>
      </w:r>
    </w:p>
    <w:p>
      <w:pPr>
        <w:adjustRightInd w:val="0"/>
        <w:snapToGrid w:val="0"/>
        <w:rPr>
          <w:rFonts w:ascii="宋体" w:hAnsi="宋体" w:eastAsia="宋体" w:cs="宋体"/>
          <w:b/>
          <w:color w:val="auto"/>
          <w:szCs w:val="32"/>
          <w:highlight w:val="none"/>
        </w:rPr>
      </w:pPr>
      <w:r>
        <w:rPr>
          <w:rFonts w:ascii="宋体" w:hAnsi="宋体" w:eastAsia="宋体" w:cs="宋体"/>
          <w:b/>
          <w:color w:val="auto"/>
          <w:szCs w:val="32"/>
          <w:highlight w:val="none"/>
        </w:rPr>
        <w:br w:type="page"/>
      </w:r>
    </w:p>
    <w:p>
      <w:pPr>
        <w:adjustRightInd w:val="0"/>
        <w:snapToGrid w:val="0"/>
        <w:jc w:val="center"/>
        <w:rPr>
          <w:rFonts w:hint="eastAsia" w:ascii="黑体" w:hAnsi="宋体" w:eastAsia="黑体"/>
          <w:color w:val="auto"/>
          <w:sz w:val="30"/>
          <w:szCs w:val="30"/>
          <w:highlight w:val="none"/>
        </w:rPr>
      </w:pPr>
      <w:r>
        <w:rPr>
          <w:rFonts w:hint="eastAsia" w:ascii="黑体" w:hAnsi="宋体" w:eastAsia="黑体"/>
          <w:color w:val="auto"/>
          <w:sz w:val="30"/>
          <w:szCs w:val="30"/>
          <w:highlight w:val="none"/>
        </w:rPr>
        <w:t xml:space="preserve">分项价格表 </w:t>
      </w:r>
    </w:p>
    <w:p>
      <w:pPr>
        <w:spacing w:line="360" w:lineRule="exact"/>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金额单位：元</w:t>
      </w:r>
    </w:p>
    <w:tbl>
      <w:tblPr>
        <w:tblStyle w:val="20"/>
        <w:tblpPr w:leftFromText="180" w:rightFromText="180" w:vertAnchor="text" w:horzAnchor="page" w:tblpX="1221" w:tblpY="209"/>
        <w:tblOverlap w:val="never"/>
        <w:tblW w:w="499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373"/>
        <w:gridCol w:w="932"/>
        <w:gridCol w:w="1104"/>
        <w:gridCol w:w="1140"/>
        <w:gridCol w:w="980"/>
        <w:gridCol w:w="950"/>
        <w:gridCol w:w="1290"/>
        <w:gridCol w:w="151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789"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78"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名称</w:t>
            </w:r>
          </w:p>
        </w:tc>
        <w:tc>
          <w:tcPr>
            <w:tcW w:w="460"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品牌</w:t>
            </w:r>
          </w:p>
        </w:tc>
        <w:tc>
          <w:tcPr>
            <w:tcW w:w="545"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规   格</w:t>
            </w:r>
          </w:p>
        </w:tc>
        <w:tc>
          <w:tcPr>
            <w:tcW w:w="563"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参数</w:t>
            </w:r>
          </w:p>
        </w:tc>
        <w:tc>
          <w:tcPr>
            <w:tcW w:w="484"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单位</w:t>
            </w:r>
          </w:p>
        </w:tc>
        <w:tc>
          <w:tcPr>
            <w:tcW w:w="469"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数量</w:t>
            </w:r>
          </w:p>
        </w:tc>
        <w:tc>
          <w:tcPr>
            <w:tcW w:w="637"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单价(元)</w:t>
            </w:r>
          </w:p>
        </w:tc>
        <w:tc>
          <w:tcPr>
            <w:tcW w:w="747"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default" w:ascii="宋体" w:hAnsi="宋体" w:eastAsia="宋体" w:cs="Times New Roman"/>
                <w:color w:val="auto"/>
                <w:szCs w:val="21"/>
                <w:highlight w:val="none"/>
                <w:lang w:val="en-US" w:eastAsia="zh-CN"/>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合计</w:t>
            </w: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bl>
    <w:p>
      <w:pPr>
        <w:spacing w:line="360" w:lineRule="exact"/>
        <w:ind w:firstLine="241" w:firstLineChars="100"/>
        <w:rPr>
          <w:rFonts w:hint="eastAsia" w:ascii="宋体" w:hAnsi="宋体" w:eastAsia="宋体" w:cs="宋体"/>
          <w:b/>
          <w:color w:val="auto"/>
          <w:sz w:val="24"/>
          <w:szCs w:val="24"/>
          <w:highlight w:val="none"/>
        </w:rPr>
      </w:pPr>
    </w:p>
    <w:p>
      <w:pPr>
        <w:keepNext w:val="0"/>
        <w:keepLines w:val="0"/>
        <w:pageBreakBefore w:val="0"/>
        <w:widowControl w:val="0"/>
        <w:kinsoku/>
        <w:wordWrap/>
        <w:overflowPunct/>
        <w:topLinePunct/>
        <w:autoSpaceDE/>
        <w:autoSpaceDN/>
        <w:bidi w:val="0"/>
        <w:adjustRightInd w:val="0"/>
        <w:snapToGrid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报价金额合计：小写：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大写：</w:t>
      </w:r>
      <w:r>
        <w:rPr>
          <w:rFonts w:hint="eastAsia" w:ascii="宋体" w:hAnsi="宋体" w:eastAsia="宋体" w:cs="宋体"/>
          <w:color w:val="auto"/>
          <w:sz w:val="24"/>
          <w:szCs w:val="24"/>
          <w:highlight w:val="none"/>
          <w:u w:val="single"/>
        </w:rPr>
        <w:t xml:space="preserve">         </w:t>
      </w:r>
    </w:p>
    <w:p>
      <w:pPr>
        <w:adjustRightInd w:val="0"/>
        <w:snapToGrid w:val="0"/>
        <w:spacing w:line="440" w:lineRule="exact"/>
        <w:ind w:left="-134" w:leftChars="-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pStyle w:val="6"/>
        <w:ind w:firstLine="240" w:firstLineChars="1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ascii="黑体" w:hAnsi="宋体" w:eastAsia="黑体"/>
          <w:b/>
          <w:color w:val="auto"/>
          <w:sz w:val="30"/>
          <w:szCs w:val="30"/>
          <w:highlight w:val="none"/>
        </w:rPr>
      </w:pPr>
      <w:r>
        <w:rPr>
          <w:rFonts w:hint="eastAsia" w:ascii="宋体" w:hAnsi="宋体" w:eastAsia="宋体" w:cs="宋体"/>
          <w:b/>
          <w:color w:val="auto"/>
          <w:szCs w:val="32"/>
          <w:highlight w:val="none"/>
          <w:lang w:val="en-US" w:eastAsia="zh-CN"/>
        </w:rPr>
        <w:t>三</w:t>
      </w:r>
      <w:r>
        <w:rPr>
          <w:rFonts w:hint="eastAsia" w:ascii="宋体" w:hAnsi="宋体" w:eastAsia="宋体" w:cs="宋体"/>
          <w:b/>
          <w:color w:val="auto"/>
          <w:szCs w:val="32"/>
          <w:highlight w:val="none"/>
        </w:rPr>
        <w:t>、</w:t>
      </w:r>
      <w:r>
        <w:rPr>
          <w:rFonts w:hint="eastAsia" w:ascii="宋体" w:hAnsi="宋体" w:eastAsia="宋体" w:cs="宋体"/>
          <w:b/>
          <w:color w:val="auto"/>
          <w:szCs w:val="32"/>
          <w:highlight w:val="none"/>
          <w:lang w:val="en-US" w:eastAsia="zh-CN"/>
        </w:rPr>
        <w:t>货物/</w:t>
      </w:r>
      <w:r>
        <w:rPr>
          <w:rFonts w:hint="eastAsia" w:ascii="黑体" w:hAnsi="宋体" w:eastAsia="黑体"/>
          <w:b/>
          <w:color w:val="auto"/>
          <w:sz w:val="30"/>
          <w:szCs w:val="30"/>
          <w:highlight w:val="none"/>
        </w:rPr>
        <w:t>服务说明</w:t>
      </w:r>
    </w:p>
    <w:p>
      <w:pPr>
        <w:adjustRightInd w:val="0"/>
        <w:snapToGrid w:val="0"/>
        <w:ind w:left="-134" w:leftChars="-42" w:firstLine="281" w:firstLineChars="100"/>
        <w:jc w:val="center"/>
        <w:rPr>
          <w:rFonts w:ascii="宋体" w:hAnsi="宋体" w:eastAsia="宋体"/>
          <w:b/>
          <w:bCs/>
          <w:color w:val="auto"/>
          <w:sz w:val="28"/>
          <w:szCs w:val="28"/>
          <w:highlight w:val="none"/>
        </w:rPr>
      </w:pPr>
    </w:p>
    <w:p>
      <w:pPr>
        <w:adjustRightInd w:val="0"/>
        <w:snapToGrid w:val="0"/>
        <w:ind w:left="-134" w:leftChars="-42" w:firstLine="210" w:firstLineChars="100"/>
        <w:rPr>
          <w:rFonts w:ascii="宋体" w:hAnsi="宋体" w:eastAsia="宋体"/>
          <w:bCs/>
          <w:color w:val="auto"/>
          <w:sz w:val="21"/>
          <w:szCs w:val="21"/>
          <w:highlight w:val="none"/>
        </w:rPr>
      </w:pPr>
    </w:p>
    <w:p>
      <w:pPr>
        <w:adjustRightInd w:val="0"/>
        <w:snapToGrid w:val="0"/>
        <w:ind w:left="-134" w:leftChars="-42" w:firstLine="210" w:firstLineChars="100"/>
        <w:rPr>
          <w:rFonts w:ascii="宋体" w:hAnsi="宋体" w:eastAsia="宋体"/>
          <w:color w:val="auto"/>
          <w:sz w:val="21"/>
          <w:szCs w:val="21"/>
          <w:highlight w:val="none"/>
        </w:rPr>
      </w:pPr>
    </w:p>
    <w:p>
      <w:pPr>
        <w:adjustRightInd w:val="0"/>
        <w:snapToGrid w:val="0"/>
        <w:ind w:left="-134" w:leftChars="-42"/>
        <w:outlineLvl w:val="0"/>
        <w:rPr>
          <w:rFonts w:hint="eastAsia" w:ascii="宋体" w:hAnsi="宋体" w:eastAsia="宋体" w:cs="宋体"/>
          <w:bCs/>
          <w:color w:val="auto"/>
          <w:sz w:val="24"/>
          <w:szCs w:val="24"/>
          <w:highlight w:val="none"/>
        </w:rPr>
      </w:pPr>
    </w:p>
    <w:p>
      <w:pPr>
        <w:adjustRightInd w:val="0"/>
        <w:snapToGrid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采购需求编制货物说明/</w:t>
      </w:r>
      <w:r>
        <w:rPr>
          <w:rFonts w:hint="eastAsia" w:ascii="宋体" w:hAnsi="宋体" w:eastAsia="宋体" w:cs="宋体"/>
          <w:color w:val="auto"/>
          <w:sz w:val="24"/>
          <w:szCs w:val="24"/>
          <w:highlight w:val="none"/>
        </w:rPr>
        <w:t>服务方案或服务大纲。</w:t>
      </w:r>
      <w:r>
        <w:rPr>
          <w:rFonts w:hint="eastAsia" w:ascii="宋体" w:hAnsi="宋体" w:eastAsia="宋体" w:cs="宋体"/>
          <w:color w:val="auto"/>
          <w:sz w:val="24"/>
          <w:szCs w:val="24"/>
          <w:highlight w:val="none"/>
          <w:lang w:val="en-US" w:eastAsia="zh-CN"/>
        </w:rPr>
        <w:t>格式自拟。</w:t>
      </w:r>
    </w:p>
    <w:p>
      <w:pPr>
        <w:adjustRightInd w:val="0"/>
        <w:snapToGrid w:val="0"/>
        <w:rPr>
          <w:rFonts w:hint="eastAsia" w:ascii="宋体" w:hAnsi="宋体" w:eastAsia="宋体" w:cs="宋体"/>
          <w:color w:val="auto"/>
          <w:sz w:val="24"/>
          <w:szCs w:val="24"/>
          <w:highlight w:val="none"/>
        </w:rPr>
      </w:pPr>
    </w:p>
    <w:p>
      <w:pPr>
        <w:adjustRightInd w:val="0"/>
        <w:snapToGrid w:val="0"/>
        <w:rPr>
          <w:rFonts w:hint="eastAsia" w:ascii="宋体" w:hAnsi="宋体" w:eastAsia="宋体" w:cs="宋体"/>
          <w:color w:val="auto"/>
          <w:sz w:val="24"/>
          <w:szCs w:val="24"/>
          <w:highlight w:val="none"/>
        </w:rPr>
      </w:pPr>
    </w:p>
    <w:p>
      <w:pPr>
        <w:adjustRightInd w:val="0"/>
        <w:snapToGrid w:val="0"/>
        <w:rPr>
          <w:rFonts w:hint="eastAsia" w:ascii="宋体" w:hAnsi="宋体" w:eastAsia="宋体" w:cs="宋体"/>
          <w:color w:val="auto"/>
          <w:sz w:val="24"/>
          <w:szCs w:val="24"/>
          <w:highlight w:val="none"/>
        </w:rPr>
      </w:pPr>
    </w:p>
    <w:p>
      <w:pPr>
        <w:adjustRightInd w:val="0"/>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spacing w:line="380" w:lineRule="exact"/>
        <w:rPr>
          <w:rFonts w:hint="eastAsia" w:ascii="宋体" w:hAnsi="宋体" w:eastAsia="宋体"/>
          <w:color w:val="auto"/>
          <w:sz w:val="21"/>
          <w:szCs w:val="21"/>
          <w:highlight w:val="none"/>
        </w:rPr>
      </w:pPr>
      <w:r>
        <w:rPr>
          <w:rFonts w:hint="eastAsia" w:ascii="宋体" w:hAnsi="宋体" w:eastAsia="宋体" w:cs="宋体"/>
          <w:color w:val="auto"/>
          <w:sz w:val="24"/>
          <w:szCs w:val="24"/>
          <w:highlight w:val="none"/>
        </w:rPr>
        <w:t>日 期 ：  年  月  日</w:t>
      </w:r>
    </w:p>
    <w:p>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olor w:val="auto"/>
          <w:sz w:val="21"/>
          <w:szCs w:val="21"/>
          <w:highlight w:val="none"/>
        </w:rPr>
        <w:br w:type="page"/>
      </w:r>
    </w:p>
    <w:p>
      <w:pPr>
        <w:adjustRightInd w:val="0"/>
        <w:snapToGrid w:val="0"/>
        <w:spacing w:line="360" w:lineRule="auto"/>
        <w:jc w:val="center"/>
        <w:outlineLvl w:val="0"/>
        <w:rPr>
          <w:rFonts w:hint="eastAsia" w:ascii="宋体" w:hAnsi="宋体" w:eastAsia="宋体" w:cs="宋体"/>
          <w:b/>
          <w:color w:val="auto"/>
          <w:szCs w:val="32"/>
          <w:highlight w:val="none"/>
        </w:rPr>
      </w:pPr>
      <w:r>
        <w:rPr>
          <w:rFonts w:hint="eastAsia" w:ascii="宋体" w:hAnsi="宋体" w:eastAsia="宋体"/>
          <w:color w:val="auto"/>
          <w:sz w:val="21"/>
          <w:szCs w:val="21"/>
          <w:highlight w:val="none"/>
        </w:rPr>
        <w:t xml:space="preserve">          </w:t>
      </w:r>
      <w:r>
        <w:rPr>
          <w:rFonts w:hint="eastAsia" w:ascii="宋体" w:hAnsi="宋体" w:eastAsia="宋体" w:cs="宋体"/>
          <w:b/>
          <w:color w:val="auto"/>
          <w:szCs w:val="32"/>
          <w:highlight w:val="none"/>
        </w:rPr>
        <w:t xml:space="preserve">  </w:t>
      </w:r>
      <w:r>
        <w:rPr>
          <w:rFonts w:hint="eastAsia" w:ascii="宋体" w:hAnsi="宋体" w:eastAsia="宋体" w:cs="宋体"/>
          <w:b/>
          <w:color w:val="auto"/>
          <w:szCs w:val="32"/>
          <w:highlight w:val="none"/>
          <w:lang w:val="en-US" w:eastAsia="zh-CN"/>
        </w:rPr>
        <w:t>四、商务/技术</w:t>
      </w:r>
      <w:r>
        <w:rPr>
          <w:rFonts w:hint="eastAsia" w:ascii="宋体" w:hAnsi="宋体" w:eastAsia="宋体" w:cs="宋体"/>
          <w:b/>
          <w:color w:val="auto"/>
          <w:szCs w:val="32"/>
          <w:highlight w:val="none"/>
        </w:rPr>
        <w:t>响应</w:t>
      </w:r>
      <w:r>
        <w:rPr>
          <w:rFonts w:hint="eastAsia" w:ascii="宋体" w:hAnsi="宋体" w:eastAsia="宋体" w:cs="宋体"/>
          <w:b/>
          <w:color w:val="auto"/>
          <w:szCs w:val="32"/>
          <w:highlight w:val="none"/>
          <w:lang w:val="en-US" w:eastAsia="zh-CN"/>
        </w:rPr>
        <w:t>/</w:t>
      </w:r>
      <w:r>
        <w:rPr>
          <w:rFonts w:hint="eastAsia" w:ascii="宋体" w:hAnsi="宋体" w:eastAsia="宋体" w:cs="宋体"/>
          <w:b/>
          <w:color w:val="auto"/>
          <w:szCs w:val="32"/>
          <w:highlight w:val="none"/>
        </w:rPr>
        <w:t>偏离表</w:t>
      </w:r>
    </w:p>
    <w:tbl>
      <w:tblPr>
        <w:tblStyle w:val="20"/>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序号</w:t>
            </w:r>
          </w:p>
        </w:tc>
        <w:tc>
          <w:tcPr>
            <w:tcW w:w="2548"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right="-144" w:rightChars="-45"/>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217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1276"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double" w:color="auto" w:sz="4"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bl>
    <w:p>
      <w:pPr>
        <w:rPr>
          <w:rFonts w:hint="eastAsia" w:ascii="Times New Roman" w:hAnsi="Times New Roman" w:eastAsia="宋体" w:cs="Times New Roman"/>
          <w:color w:val="auto"/>
          <w:sz w:val="24"/>
          <w:szCs w:val="24"/>
          <w:highlight w:val="none"/>
        </w:rPr>
      </w:pPr>
    </w:p>
    <w:p>
      <w:pPr>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注：如无偏离，则必须注明无偏离。</w:t>
      </w:r>
    </w:p>
    <w:p>
      <w:pPr>
        <w:adjustRightInd w:val="0"/>
        <w:snapToGrid w:val="0"/>
        <w:ind w:left="-134" w:leftChars="-42"/>
        <w:rPr>
          <w:rFonts w:ascii="宋体" w:hAnsi="宋体" w:eastAsia="宋体" w:cs="Times New Roman"/>
          <w:color w:val="auto"/>
          <w:sz w:val="24"/>
          <w:szCs w:val="24"/>
          <w:highlight w:val="none"/>
        </w:rPr>
      </w:pPr>
    </w:p>
    <w:p>
      <w:pPr>
        <w:adjustRightInd w:val="0"/>
        <w:snapToGrid w:val="0"/>
        <w:ind w:left="-134" w:leftChars="-42"/>
        <w:rPr>
          <w:rFonts w:ascii="宋体" w:hAnsi="宋体" w:eastAsia="宋体" w:cs="Times New Roman"/>
          <w:color w:val="auto"/>
          <w:sz w:val="24"/>
          <w:szCs w:val="24"/>
          <w:highlight w:val="none"/>
        </w:rPr>
      </w:pPr>
    </w:p>
    <w:p>
      <w:pPr>
        <w:adjustRightInd w:val="0"/>
        <w:snapToGrid w:val="0"/>
        <w:ind w:left="-134" w:leftChars="-42"/>
        <w:rPr>
          <w:rFonts w:ascii="宋体" w:hAnsi="宋体" w:eastAsia="宋体" w:cs="Times New Roman"/>
          <w:color w:val="auto"/>
          <w:sz w:val="24"/>
          <w:szCs w:val="24"/>
          <w:highlight w:val="none"/>
        </w:rPr>
      </w:pPr>
    </w:p>
    <w:p>
      <w:pPr>
        <w:widowControl w:val="0"/>
        <w:ind w:firstLine="480" w:firstLineChars="200"/>
        <w:jc w:val="both"/>
        <w:rPr>
          <w:rFonts w:ascii="宋体" w:hAnsi="宋体" w:eastAsia="宋体" w:cs="Times New Roman"/>
          <w:color w:val="auto"/>
          <w:kern w:val="2"/>
          <w:sz w:val="24"/>
          <w:szCs w:val="24"/>
          <w:highlight w:val="none"/>
          <w:lang w:val="en-US" w:eastAsia="zh-CN" w:bidi="ar-SA"/>
        </w:rPr>
      </w:pPr>
    </w:p>
    <w:p>
      <w:pPr>
        <w:widowControl w:val="0"/>
        <w:ind w:firstLine="480" w:firstLineChars="200"/>
        <w:jc w:val="both"/>
        <w:rPr>
          <w:rFonts w:ascii="宋体" w:hAnsi="宋体" w:eastAsia="宋体" w:cs="Times New Roman"/>
          <w:color w:val="auto"/>
          <w:kern w:val="2"/>
          <w:sz w:val="24"/>
          <w:szCs w:val="24"/>
          <w:highlight w:val="none"/>
          <w:lang w:val="en-US" w:eastAsia="zh-CN" w:bidi="ar-SA"/>
        </w:rPr>
      </w:pP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 ：  年  月  日</w:t>
      </w:r>
      <w:r>
        <w:rPr>
          <w:rFonts w:hint="eastAsia" w:ascii="宋体" w:hAnsi="宋体" w:eastAsia="宋体" w:cs="宋体"/>
          <w:color w:val="auto"/>
          <w:sz w:val="24"/>
          <w:szCs w:val="24"/>
          <w:highlight w:val="none"/>
          <w:lang w:val="en-US" w:eastAsia="zh-CN"/>
        </w:rPr>
        <w:t xml:space="preserve">  </w:t>
      </w:r>
    </w:p>
    <w:p>
      <w:pPr>
        <w:adjustRightInd w:val="0"/>
        <w:snapToGrid w:val="0"/>
        <w:spacing w:line="360" w:lineRule="auto"/>
        <w:outlineLvl w:val="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pPr>
        <w:spacing w:line="3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lang w:val="en-US" w:eastAsia="zh-CN"/>
        </w:rPr>
        <w:t>五</w:t>
      </w:r>
      <w:r>
        <w:rPr>
          <w:rFonts w:hint="eastAsia" w:ascii="宋体" w:hAnsi="宋体" w:eastAsia="宋体" w:cs="宋体"/>
          <w:b/>
          <w:color w:val="auto"/>
          <w:szCs w:val="32"/>
          <w:highlight w:val="none"/>
        </w:rPr>
        <w:t>、法定代表人身份证明</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（投标人名称）的法定代表人。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00" w:lineRule="exact"/>
        <w:jc w:val="right"/>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0" w:hRule="atLeast"/>
          <w:jc w:val="center"/>
        </w:trPr>
        <w:tc>
          <w:tcPr>
            <w:tcW w:w="4473"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pPr>
        <w:spacing w:line="400" w:lineRule="exact"/>
        <w:jc w:val="right"/>
        <w:rPr>
          <w:rFonts w:hint="eastAsia" w:ascii="宋体" w:hAnsi="宋体" w:eastAsia="宋体" w:cs="宋体"/>
          <w:color w:val="auto"/>
          <w:sz w:val="24"/>
          <w:highlight w:val="none"/>
        </w:rPr>
      </w:pPr>
    </w:p>
    <w:p>
      <w:pPr>
        <w:spacing w:line="400" w:lineRule="exact"/>
        <w:jc w:val="right"/>
        <w:rPr>
          <w:rFonts w:hint="eastAsia" w:ascii="宋体" w:hAnsi="宋体" w:eastAsia="宋体" w:cs="宋体"/>
          <w:color w:val="auto"/>
          <w:sz w:val="24"/>
          <w:highlight w:val="none"/>
        </w:rPr>
      </w:pP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pPr>
        <w:spacing w:line="400" w:lineRule="exact"/>
        <w:ind w:right="600"/>
        <w:rPr>
          <w:rFonts w:hint="eastAsia" w:ascii="宋体" w:hAnsi="宋体" w:eastAsia="宋体" w:cs="宋体"/>
          <w:b/>
          <w:color w:val="auto"/>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right="600"/>
        <w:textAlignment w:val="auto"/>
        <w:rPr>
          <w:rFonts w:hint="eastAsia" w:ascii="宋体" w:hAnsi="宋体" w:eastAsia="宋体" w:cs="宋体"/>
          <w:b/>
          <w:color w:val="auto"/>
          <w:sz w:val="24"/>
          <w:highlight w:val="none"/>
        </w:rPr>
      </w:pPr>
      <w:bookmarkStart w:id="8" w:name="_Toc281562938"/>
      <w:bookmarkStart w:id="9" w:name="_Toc193115823"/>
      <w:bookmarkStart w:id="10" w:name="_Toc235592960"/>
      <w:r>
        <w:rPr>
          <w:rFonts w:hint="eastAsia" w:ascii="宋体" w:hAnsi="宋体" w:eastAsia="宋体" w:cs="宋体"/>
          <w:b/>
          <w:color w:val="auto"/>
          <w:sz w:val="24"/>
          <w:highlight w:val="none"/>
        </w:rPr>
        <w:t>注：</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法定代表人的签字必须是亲笔签名，不得使用印章签名或其他电子制版签名代替亲笔签名。</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2、提供两份原件，一份在开标时提供查验，一份并入投标文件正本中。法定代表人来参加开标，则必须同时携带法定代表人身份证明和本人身份证原件。</w:t>
      </w:r>
    </w:p>
    <w:p>
      <w:pPr>
        <w:spacing w:line="40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pPr>
        <w:spacing w:line="400" w:lineRule="exact"/>
        <w:jc w:val="center"/>
        <w:rPr>
          <w:rFonts w:hint="eastAsia" w:ascii="宋体" w:hAnsi="宋体" w:eastAsia="宋体" w:cs="宋体"/>
          <w:color w:val="auto"/>
          <w:szCs w:val="32"/>
          <w:highlight w:val="none"/>
          <w:lang w:eastAsia="zh-CN"/>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rPr>
        <w:t>授权委托书</w:t>
      </w:r>
      <w:bookmarkEnd w:id="8"/>
      <w:bookmarkEnd w:id="9"/>
      <w:bookmarkEnd w:id="10"/>
      <w:r>
        <w:rPr>
          <w:rFonts w:hint="eastAsia" w:ascii="宋体" w:hAnsi="宋体" w:eastAsia="宋体" w:cs="宋体"/>
          <w:b/>
          <w:color w:val="auto"/>
          <w:szCs w:val="32"/>
          <w:highlight w:val="none"/>
          <w:lang w:eastAsia="zh-CN"/>
        </w:rPr>
        <w:t>（</w:t>
      </w:r>
      <w:r>
        <w:rPr>
          <w:rFonts w:hint="eastAsia" w:ascii="宋体" w:hAnsi="宋体" w:eastAsia="宋体" w:cs="宋体"/>
          <w:b/>
          <w:color w:val="auto"/>
          <w:szCs w:val="32"/>
          <w:highlight w:val="none"/>
          <w:lang w:val="en-US" w:eastAsia="zh-CN"/>
        </w:rPr>
        <w:t>如有</w:t>
      </w:r>
      <w:r>
        <w:rPr>
          <w:rFonts w:hint="eastAsia" w:ascii="宋体" w:hAnsi="宋体" w:eastAsia="宋体" w:cs="宋体"/>
          <w:b/>
          <w:color w:val="auto"/>
          <w:szCs w:val="32"/>
          <w:highlight w:val="none"/>
          <w:lang w:eastAsia="zh-CN"/>
        </w:rPr>
        <w:t>）</w:t>
      </w:r>
    </w:p>
    <w:p>
      <w:pPr>
        <w:spacing w:line="400" w:lineRule="exact"/>
        <w:rPr>
          <w:rFonts w:hint="eastAsia" w:ascii="宋体" w:hAnsi="宋体" w:eastAsia="宋体" w:cs="宋体"/>
          <w:color w:val="auto"/>
          <w:szCs w:val="21"/>
          <w:highlight w:val="none"/>
        </w:rPr>
      </w:pPr>
    </w:p>
    <w:p>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（项目名称）投标文件、签订合同和处理有关事宜，其法律后果由我方承担。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pPr>
        <w:spacing w:line="240" w:lineRule="exact"/>
        <w:ind w:firstLine="480" w:firstLineChars="200"/>
        <w:rPr>
          <w:rFonts w:hint="eastAsia" w:ascii="宋体" w:hAnsi="宋体" w:eastAsia="宋体" w:cs="宋体"/>
          <w:color w:val="auto"/>
          <w:sz w:val="24"/>
          <w:highlight w:val="none"/>
        </w:rPr>
      </w:pPr>
    </w:p>
    <w:p>
      <w:pPr>
        <w:spacing w:line="240" w:lineRule="exact"/>
        <w:ind w:firstLine="480" w:firstLineChars="200"/>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pPr>
        <w:spacing w:line="240" w:lineRule="exact"/>
        <w:rPr>
          <w:rFonts w:hint="eastAsia" w:ascii="宋体" w:hAnsi="宋体" w:eastAsia="宋体" w:cs="Times New Roman"/>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240" w:lineRule="exact"/>
        <w:ind w:right="48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pPr>
        <w:keepNext w:val="0"/>
        <w:keepLines w:val="0"/>
        <w:pageBreakBefore w:val="0"/>
        <w:widowControl w:val="0"/>
        <w:kinsoku/>
        <w:wordWrap/>
        <w:overflowPunct/>
        <w:topLinePunct w:val="0"/>
        <w:autoSpaceDE/>
        <w:autoSpaceDN/>
        <w:bidi w:val="0"/>
        <w:adjustRightInd/>
        <w:snapToGrid/>
        <w:spacing w:line="240" w:lineRule="exact"/>
        <w:ind w:right="42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pPr>
        <w:keepNext w:val="0"/>
        <w:keepLines w:val="0"/>
        <w:pageBreakBefore w:val="0"/>
        <w:widowControl w:val="0"/>
        <w:kinsoku/>
        <w:wordWrap/>
        <w:overflowPunct/>
        <w:topLinePunct w:val="0"/>
        <w:autoSpaceDE/>
        <w:autoSpaceDN/>
        <w:bidi w:val="0"/>
        <w:adjustRightInd/>
        <w:snapToGrid/>
        <w:spacing w:line="240" w:lineRule="exact"/>
        <w:ind w:right="48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w:t>
      </w:r>
      <w:r>
        <w:rPr>
          <w:rFonts w:hint="eastAsia" w:ascii="宋体" w:hAnsi="宋体" w:eastAsia="宋体" w:cs="宋体"/>
          <w:b/>
          <w:bCs/>
          <w:color w:val="auto"/>
          <w:sz w:val="24"/>
          <w:highlight w:val="none"/>
          <w:lang w:val="en-US" w:eastAsia="zh-CN"/>
        </w:rPr>
        <w:t>及</w:t>
      </w:r>
      <w:r>
        <w:rPr>
          <w:rFonts w:hint="eastAsia" w:ascii="宋体" w:hAnsi="宋体" w:eastAsia="宋体" w:cs="宋体"/>
          <w:b/>
          <w:bCs/>
          <w:color w:val="auto"/>
          <w:sz w:val="24"/>
          <w:highlight w:val="none"/>
        </w:rPr>
        <w:t>被授权人有效身份证原件及被授权人在投标人近三个月内任意一个月的社保证明。</w:t>
      </w:r>
    </w:p>
    <w:p>
      <w:pPr>
        <w:widowControl w:val="0"/>
        <w:ind w:firstLine="640" w:firstLineChars="200"/>
        <w:jc w:val="both"/>
        <w:rPr>
          <w:rFonts w:hint="eastAsia" w:ascii="仿宋_GB2312" w:hAnsi="Times New Roman" w:eastAsia="仿宋_GB2312" w:cs="Times New Roman"/>
          <w:color w:val="auto"/>
          <w:kern w:val="2"/>
          <w:sz w:val="32"/>
          <w:szCs w:val="24"/>
          <w:highlight w:val="none"/>
          <w:lang w:val="en-US" w:eastAsia="zh-CN" w:bidi="ar-SA"/>
        </w:rPr>
      </w:pPr>
    </w:p>
    <w:p>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pPr>
        <w:numPr>
          <w:ilvl w:val="0"/>
          <w:numId w:val="0"/>
        </w:numPr>
        <w:overflowPunct w:val="0"/>
        <w:spacing w:line="360" w:lineRule="auto"/>
        <w:jc w:val="center"/>
        <w:rPr>
          <w:rFonts w:hint="eastAsia" w:ascii="宋体" w:hAnsi="宋体" w:eastAsia="宋体" w:cs="宋体"/>
          <w:b/>
          <w:color w:val="auto"/>
          <w:szCs w:val="32"/>
          <w:highlight w:val="none"/>
        </w:rPr>
      </w:pPr>
      <w:r>
        <w:rPr>
          <w:rFonts w:hint="eastAsia" w:ascii="宋体" w:hAnsi="宋体" w:eastAsia="宋体" w:cs="宋体"/>
          <w:b/>
          <w:color w:val="auto"/>
          <w:szCs w:val="32"/>
          <w:highlight w:val="none"/>
          <w:lang w:val="en-US" w:eastAsia="zh-CN"/>
        </w:rPr>
        <w:t>六、</w:t>
      </w:r>
      <w:r>
        <w:rPr>
          <w:rFonts w:hint="eastAsia" w:ascii="宋体" w:hAnsi="宋体" w:eastAsia="宋体" w:cs="宋体"/>
          <w:b/>
          <w:color w:val="auto"/>
          <w:szCs w:val="32"/>
          <w:highlight w:val="none"/>
        </w:rPr>
        <w:t>投标人基本情况表</w:t>
      </w:r>
      <w:r>
        <w:rPr>
          <w:rFonts w:hint="eastAsia" w:ascii="宋体" w:hAnsi="宋体" w:eastAsia="宋体" w:cs="宋体"/>
          <w:b/>
          <w:color w:val="auto"/>
          <w:szCs w:val="32"/>
          <w:highlight w:val="none"/>
          <w:lang w:val="en-US" w:eastAsia="zh-CN"/>
        </w:rPr>
        <w:t>及资格审查资料</w:t>
      </w:r>
    </w:p>
    <w:p>
      <w:pPr>
        <w:widowControl w:val="0"/>
        <w:spacing w:after="120"/>
        <w:ind w:left="640" w:leftChars="200" w:firstLine="482" w:firstLineChars="200"/>
        <w:jc w:val="both"/>
        <w:rPr>
          <w:rFonts w:hint="eastAsia" w:ascii="仿宋_GB2312" w:hAnsi="Times New Roman" w:eastAsia="仿宋_GB2312" w:cs="Times New Roman"/>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（1）投标人基本情况表</w:t>
      </w:r>
    </w:p>
    <w:tbl>
      <w:tblPr>
        <w:tblStyle w:val="20"/>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5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2"/>
            <w:tcBorders>
              <w:top w:val="double" w:color="auto" w:sz="4"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590" w:type="dxa"/>
            <w:gridSpan w:val="3"/>
            <w:tcBorders>
              <w:top w:val="double" w:color="auto" w:sz="4"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3394"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营业范围（主营）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营业范围（兼营）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税务登记机关</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bl>
    <w:p>
      <w:pPr>
        <w:widowControl w:val="0"/>
        <w:numPr>
          <w:ilvl w:val="0"/>
          <w:numId w:val="0"/>
        </w:numPr>
        <w:overflowPunct w:val="0"/>
        <w:spacing w:line="360" w:lineRule="auto"/>
        <w:jc w:val="center"/>
        <w:rPr>
          <w:rFonts w:hint="eastAsia" w:ascii="宋体" w:hAnsi="宋体" w:eastAsia="宋体" w:cs="宋体"/>
          <w:b/>
          <w:color w:val="auto"/>
          <w:szCs w:val="32"/>
          <w:highlight w:val="none"/>
        </w:rPr>
      </w:pPr>
    </w:p>
    <w:p>
      <w:pPr>
        <w:keepLines w:val="0"/>
        <w:pageBreakBefore w:val="0"/>
        <w:shd w:val="clear" w:color="auto" w:fill="auto"/>
        <w:kinsoku/>
        <w:wordWrap w:val="0"/>
        <w:overflowPunct/>
        <w:bidi w:val="0"/>
        <w:adjustRightInd w:val="0"/>
        <w:snapToGrid w:val="0"/>
        <w:spacing w:beforeLines="50" w:line="460" w:lineRule="exact"/>
        <w:ind w:firstLine="482" w:firstLineChars="20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lang w:eastAsia="zh-CN"/>
        </w:rPr>
        <w:t>）</w:t>
      </w:r>
      <w:r>
        <w:rPr>
          <w:rFonts w:hint="eastAsia" w:ascii="Calibri" w:hAnsi="宋体" w:eastAsia="宋体" w:cs="宋体"/>
          <w:b/>
          <w:bCs/>
          <w:color w:val="auto"/>
          <w:sz w:val="24"/>
          <w:szCs w:val="24"/>
          <w:highlight w:val="none"/>
          <w:lang w:val="en-US" w:eastAsia="zh-CN"/>
        </w:rPr>
        <w:t>供应商相关满足资格条件相关资料复印件。</w:t>
      </w:r>
    </w:p>
    <w:p>
      <w:pPr>
        <w:spacing w:line="480" w:lineRule="exact"/>
        <w:rPr>
          <w:rFonts w:hint="eastAsia" w:ascii="黑体" w:hAnsi="Times New Roman" w:eastAsia="黑体" w:cs="Times New Roman"/>
          <w:color w:val="auto"/>
          <w:sz w:val="30"/>
          <w:szCs w:val="30"/>
          <w:highlight w:val="none"/>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七、投标人认为需要提供的其它资料</w:t>
      </w:r>
    </w:p>
    <w:p>
      <w:pPr>
        <w:rPr>
          <w:color w:val="auto"/>
          <w:highlight w:val="none"/>
        </w:rPr>
      </w:pPr>
    </w:p>
    <w:sectPr>
      <w:footerReference r:id="rId5" w:type="first"/>
      <w:footerReference r:id="rId4" w:type="default"/>
      <w:pgSz w:w="11907" w:h="16840"/>
      <w:pgMar w:top="1247" w:right="1134" w:bottom="1021" w:left="851" w:header="567" w:footer="851" w:gutter="0"/>
      <w:cols w:space="720" w:num="1"/>
      <w:titlePg/>
      <w:docGrid w:linePitch="660" w:charSpace="20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45EBA0-9F73-472E-B7E9-2642F9700F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5820D5C-F41E-45EC-A60A-937492305A9A}"/>
  </w:font>
  <w:font w:name="仿宋_GB2312">
    <w:panose1 w:val="02010609030101010101"/>
    <w:charset w:val="86"/>
    <w:family w:val="modern"/>
    <w:pitch w:val="default"/>
    <w:sig w:usb0="00000001" w:usb1="080E0000" w:usb2="00000000" w:usb3="00000000" w:csb0="00040000" w:csb1="00000000"/>
    <w:embedRegular r:id="rId3" w:fontKey="{704F0E9C-2A8C-47CF-AF73-A8DAED760D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embedRegular r:id="rId4" w:fontKey="{566DFB48-E70E-4176-ACD3-81B40D2C015C}"/>
  </w:font>
  <w:font w:name="等线">
    <w:panose1 w:val="02010600030101010101"/>
    <w:charset w:val="86"/>
    <w:family w:val="auto"/>
    <w:pitch w:val="default"/>
    <w:sig w:usb0="A00002BF" w:usb1="38CF7CFA" w:usb2="00000016" w:usb3="00000000" w:csb0="0004000F" w:csb1="00000000"/>
    <w:embedRegular r:id="rId5" w:fontKey="{1E454777-8942-429A-8150-2813FCE04FE3}"/>
  </w:font>
  <w:font w:name="仿宋">
    <w:panose1 w:val="02010609060101010101"/>
    <w:charset w:val="86"/>
    <w:family w:val="auto"/>
    <w:pitch w:val="default"/>
    <w:sig w:usb0="800002BF" w:usb1="38CF7CFA" w:usb2="00000016" w:usb3="00000000" w:csb0="00040001" w:csb1="00000000"/>
    <w:embedRegular r:id="rId6" w:fontKey="{9BAA3223-F760-43E3-B396-740DE6847B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26</w:t>
    </w:r>
    <w: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320"/>
        <w:tab w:val="clear" w:pos="8640"/>
      </w:tabs>
      <w:ind w:right="360"/>
      <w:jc w:val="center"/>
      <w:rPr>
        <w:rFonts w:ascii="宋体" w:hAnsi="宋体" w:eastAsia="宋体" w:cs="宋体"/>
        <w:sz w:val="21"/>
        <w:szCs w:val="21"/>
      </w:rPr>
    </w:pPr>
    <w:r>
      <w:fldChar w:fldCharType="begin"/>
    </w:r>
    <w:r>
      <w:rPr>
        <w:rStyle w:val="24"/>
      </w:rPr>
      <w:instrText xml:space="preserve"> PAGE </w:instrText>
    </w:r>
    <w:r>
      <w:fldChar w:fldCharType="separate"/>
    </w:r>
    <w:r>
      <w:rPr>
        <w:rStyle w:val="24"/>
      </w:rPr>
      <w:t>30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320"/>
        <w:tab w:val="clear" w:pos="8640"/>
      </w:tabs>
      <w:ind w:right="360"/>
    </w:pPr>
    <w:r>
      <w:pict>
        <v:shape id="4098" o:spid="_x0000_s2049" o:spt="202" type="#_x0000_t202" style="position:absolute;left:0pt;margin-top:0pt;height:11.65pt;width:9.05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27</w:t>
                </w:r>
                <w:r>
                  <w:rPr>
                    <w:rFonts w:hint="eastAsia"/>
                    <w:sz w:val="18"/>
                  </w:rPr>
                  <w:fldChar w:fldCharType="end"/>
                </w:r>
              </w:p>
            </w:txbxContent>
          </v:textbox>
        </v:shape>
      </w:pict>
    </w:r>
    <w: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gwNjE0MGJhMDU3YzRkYmJhMjE3ZDgyNTcxYWQ0NWEifQ=="/>
  </w:docVars>
  <w:rsids>
    <w:rsidRoot w:val="00000000"/>
    <w:rsid w:val="007402CA"/>
    <w:rsid w:val="01761E20"/>
    <w:rsid w:val="025C7A45"/>
    <w:rsid w:val="06065F00"/>
    <w:rsid w:val="0ABA1657"/>
    <w:rsid w:val="0B1F7084"/>
    <w:rsid w:val="0BB21CA6"/>
    <w:rsid w:val="0E4312DC"/>
    <w:rsid w:val="11677D5A"/>
    <w:rsid w:val="11763776"/>
    <w:rsid w:val="11E6338C"/>
    <w:rsid w:val="121D48EB"/>
    <w:rsid w:val="15632701"/>
    <w:rsid w:val="164D719B"/>
    <w:rsid w:val="177C760C"/>
    <w:rsid w:val="1AD75285"/>
    <w:rsid w:val="1B9969DF"/>
    <w:rsid w:val="1C085913"/>
    <w:rsid w:val="1CD6156D"/>
    <w:rsid w:val="1ED33FB6"/>
    <w:rsid w:val="209B0B03"/>
    <w:rsid w:val="20C733F7"/>
    <w:rsid w:val="210070C5"/>
    <w:rsid w:val="21AB2FC8"/>
    <w:rsid w:val="222241E4"/>
    <w:rsid w:val="22B566D6"/>
    <w:rsid w:val="26D87067"/>
    <w:rsid w:val="274517C9"/>
    <w:rsid w:val="2C48411F"/>
    <w:rsid w:val="2FD933F6"/>
    <w:rsid w:val="30155C7D"/>
    <w:rsid w:val="31CD488F"/>
    <w:rsid w:val="31D626E8"/>
    <w:rsid w:val="33865643"/>
    <w:rsid w:val="35B244CD"/>
    <w:rsid w:val="387E532F"/>
    <w:rsid w:val="39AA6E33"/>
    <w:rsid w:val="39F552D0"/>
    <w:rsid w:val="3DA74876"/>
    <w:rsid w:val="3E1877DF"/>
    <w:rsid w:val="3E1D4DF6"/>
    <w:rsid w:val="3F63105F"/>
    <w:rsid w:val="4138620D"/>
    <w:rsid w:val="436608BD"/>
    <w:rsid w:val="44155AF1"/>
    <w:rsid w:val="46AE6F33"/>
    <w:rsid w:val="47BE31A6"/>
    <w:rsid w:val="4A5866F1"/>
    <w:rsid w:val="4C0825F8"/>
    <w:rsid w:val="4EA12ED9"/>
    <w:rsid w:val="508C2093"/>
    <w:rsid w:val="53F27225"/>
    <w:rsid w:val="54324CFF"/>
    <w:rsid w:val="545804DE"/>
    <w:rsid w:val="57B65C47"/>
    <w:rsid w:val="58B72BEF"/>
    <w:rsid w:val="59701E26"/>
    <w:rsid w:val="5BD26DC8"/>
    <w:rsid w:val="5C191AE4"/>
    <w:rsid w:val="5C3B496D"/>
    <w:rsid w:val="5D4E247E"/>
    <w:rsid w:val="5E6737F7"/>
    <w:rsid w:val="5EBD5B0D"/>
    <w:rsid w:val="5FD7175C"/>
    <w:rsid w:val="60326087"/>
    <w:rsid w:val="60FE726C"/>
    <w:rsid w:val="62B114E5"/>
    <w:rsid w:val="62D23C6C"/>
    <w:rsid w:val="630C72F6"/>
    <w:rsid w:val="632779F9"/>
    <w:rsid w:val="63D23E09"/>
    <w:rsid w:val="647629E6"/>
    <w:rsid w:val="6486074F"/>
    <w:rsid w:val="67A653F3"/>
    <w:rsid w:val="68595C29"/>
    <w:rsid w:val="693F458D"/>
    <w:rsid w:val="6A5C0869"/>
    <w:rsid w:val="6B7E0920"/>
    <w:rsid w:val="6BCC7390"/>
    <w:rsid w:val="6D521B17"/>
    <w:rsid w:val="73A155A6"/>
    <w:rsid w:val="75E579CC"/>
    <w:rsid w:val="76236AFD"/>
    <w:rsid w:val="76241DC1"/>
    <w:rsid w:val="76820C3B"/>
    <w:rsid w:val="774E4A28"/>
    <w:rsid w:val="77BF424C"/>
    <w:rsid w:val="7A7632E8"/>
    <w:rsid w:val="7BB51BEE"/>
    <w:rsid w:val="7CC14D9C"/>
    <w:rsid w:val="7D1B1B29"/>
    <w:rsid w:val="7DB321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Cs w:val="32"/>
    </w:rPr>
  </w:style>
  <w:style w:type="paragraph" w:styleId="4">
    <w:name w:val="heading 3"/>
    <w:basedOn w:val="1"/>
    <w:next w:val="1"/>
    <w:qFormat/>
    <w:uiPriority w:val="0"/>
    <w:pPr>
      <w:spacing w:line="360" w:lineRule="auto"/>
      <w:outlineLvl w:val="2"/>
    </w:pPr>
    <w:rPr>
      <w:rFonts w:cs="宋体"/>
      <w:b/>
    </w:rPr>
  </w:style>
  <w:style w:type="character" w:default="1" w:styleId="22">
    <w:name w:val="Default Paragraph Font"/>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szCs w:val="20"/>
    </w:rPr>
  </w:style>
  <w:style w:type="paragraph" w:styleId="6">
    <w:name w:val="Body Text"/>
    <w:basedOn w:val="1"/>
    <w:next w:val="7"/>
    <w:qFormat/>
    <w:uiPriority w:val="0"/>
    <w:pPr>
      <w:spacing w:after="120"/>
    </w:pPr>
  </w:style>
  <w:style w:type="paragraph" w:styleId="7">
    <w:name w:val="Body Text Indent 2"/>
    <w:basedOn w:val="1"/>
    <w:next w:val="8"/>
    <w:qFormat/>
    <w:uiPriority w:val="0"/>
    <w:pPr>
      <w:ind w:firstLine="643" w:firstLineChars="200"/>
    </w:pPr>
  </w:style>
  <w:style w:type="paragraph" w:styleId="8">
    <w:name w:val="Date"/>
    <w:basedOn w:val="1"/>
    <w:next w:val="1"/>
    <w:qFormat/>
    <w:uiPriority w:val="0"/>
    <w:pPr>
      <w:ind w:left="100" w:leftChars="2500"/>
    </w:pPr>
    <w:rPr>
      <w:rFonts w:ascii="Times New Roman" w:eastAsia="宋体"/>
    </w:rPr>
  </w:style>
  <w:style w:type="paragraph" w:styleId="9">
    <w:name w:val="Body Text Indent"/>
    <w:basedOn w:val="1"/>
    <w:next w:val="7"/>
    <w:link w:val="27"/>
    <w:qFormat/>
    <w:uiPriority w:val="0"/>
    <w:pPr>
      <w:ind w:firstLine="640" w:firstLineChars="200"/>
    </w:pPr>
  </w:style>
  <w:style w:type="paragraph" w:styleId="10">
    <w:name w:val="Plain Text"/>
    <w:basedOn w:val="1"/>
    <w:qFormat/>
    <w:uiPriority w:val="0"/>
    <w:rPr>
      <w:rFonts w:ascii="宋体" w:hAnsi="Courier New"/>
      <w:szCs w:val="20"/>
    </w:rPr>
  </w:style>
  <w:style w:type="paragraph" w:styleId="11">
    <w:name w:val="Balloon Text"/>
    <w:basedOn w:val="1"/>
    <w:qFormat/>
    <w:uiPriority w:val="0"/>
    <w:rPr>
      <w:sz w:val="18"/>
      <w:szCs w:val="18"/>
    </w:rPr>
  </w:style>
  <w:style w:type="paragraph" w:styleId="12">
    <w:name w:val="footer"/>
    <w:basedOn w:val="1"/>
    <w:link w:val="28"/>
    <w:qFormat/>
    <w:uiPriority w:val="99"/>
    <w:pPr>
      <w:tabs>
        <w:tab w:val="center" w:pos="4320"/>
        <w:tab w:val="right" w:pos="8640"/>
      </w:tabs>
      <w:snapToGrid w:val="0"/>
      <w:jc w:val="left"/>
    </w:pPr>
    <w:rPr>
      <w:rFonts w:hAnsi="Calibri"/>
      <w:sz w:val="18"/>
      <w:szCs w:val="18"/>
    </w:rPr>
  </w:style>
  <w:style w:type="paragraph" w:styleId="13">
    <w:name w:val="header"/>
    <w:basedOn w:val="1"/>
    <w:qFormat/>
    <w:uiPriority w:val="0"/>
    <w:pPr>
      <w:pBdr>
        <w:bottom w:val="single" w:color="auto" w:sz="6" w:space="1"/>
      </w:pBdr>
      <w:tabs>
        <w:tab w:val="center" w:pos="4320"/>
        <w:tab w:val="right" w:pos="8640"/>
      </w:tabs>
      <w:snapToGrid w:val="0"/>
      <w:jc w:val="center"/>
    </w:pPr>
    <w:rPr>
      <w:sz w:val="18"/>
      <w:szCs w:val="18"/>
    </w:rPr>
  </w:style>
  <w:style w:type="paragraph" w:styleId="14">
    <w:name w:val="toc 1"/>
    <w:basedOn w:val="1"/>
    <w:next w:val="1"/>
    <w:qFormat/>
    <w:uiPriority w:val="0"/>
  </w:style>
  <w:style w:type="paragraph" w:styleId="15">
    <w:name w:val="Body Text 2"/>
    <w:basedOn w:val="1"/>
    <w:qFormat/>
    <w:uiPriority w:val="0"/>
    <w:rPr>
      <w:rFonts w:ascii="Times New Roman"/>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Body Text First Indent 2"/>
    <w:basedOn w:val="9"/>
    <w:next w:val="18"/>
    <w:link w:val="29"/>
    <w:qFormat/>
    <w:uiPriority w:val="0"/>
    <w:pPr>
      <w:spacing w:after="120"/>
      <w:ind w:left="420" w:leftChars="200" w:firstLine="420"/>
    </w:pPr>
  </w:style>
  <w:style w:type="paragraph" w:customStyle="1" w:styleId="18">
    <w:name w:val="正文文本_0"/>
    <w:next w:val="19"/>
    <w:qFormat/>
    <w:uiPriority w:val="0"/>
    <w:pPr>
      <w:widowControl w:val="0"/>
      <w:spacing w:after="120"/>
      <w:jc w:val="both"/>
    </w:pPr>
    <w:rPr>
      <w:rFonts w:ascii="Calibri" w:hAnsi="Calibri" w:eastAsia="宋体" w:cs="Times New Roman"/>
      <w:kern w:val="2"/>
      <w:sz w:val="24"/>
      <w:szCs w:val="22"/>
      <w:lang w:val="en-US" w:eastAsia="zh-CN" w:bidi="ar-SA"/>
    </w:rPr>
  </w:style>
  <w:style w:type="paragraph" w:customStyle="1" w:styleId="19">
    <w:name w:val="正文_0_0"/>
    <w:next w:val="17"/>
    <w:qFormat/>
    <w:uiPriority w:val="0"/>
    <w:pPr>
      <w:widowControl w:val="0"/>
      <w:jc w:val="both"/>
    </w:pPr>
    <w:rPr>
      <w:rFonts w:ascii="Calibri" w:hAnsi="Calibri" w:eastAsia="宋体" w:cs="Times New Roman"/>
      <w:kern w:val="2"/>
      <w:sz w:val="24"/>
      <w:szCs w:val="22"/>
      <w:lang w:val="en-US" w:eastAsia="zh-CN" w:bidi="ar-SA"/>
    </w:rPr>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0"/>
    <w:rPr>
      <w:b/>
      <w:bCs/>
    </w:rPr>
  </w:style>
  <w:style w:type="character" w:styleId="24">
    <w:name w:val="page number"/>
    <w:qFormat/>
    <w:uiPriority w:val="0"/>
  </w:style>
  <w:style w:type="character" w:styleId="25">
    <w:name w:val="FollowedHyperlink"/>
    <w:qFormat/>
    <w:uiPriority w:val="99"/>
    <w:rPr>
      <w:b/>
      <w:color w:val="800080"/>
      <w:szCs w:val="32"/>
      <w:u w:val="single"/>
    </w:rPr>
  </w:style>
  <w:style w:type="character" w:styleId="26">
    <w:name w:val="Hyperlink"/>
    <w:qFormat/>
    <w:uiPriority w:val="99"/>
    <w:rPr>
      <w:b/>
      <w:color w:val="0000FF"/>
      <w:szCs w:val="32"/>
      <w:u w:val="single"/>
    </w:rPr>
  </w:style>
  <w:style w:type="character" w:customStyle="1" w:styleId="27">
    <w:name w:val="正文文本缩进 Char"/>
    <w:link w:val="9"/>
    <w:qFormat/>
    <w:uiPriority w:val="0"/>
    <w:rPr>
      <w:rFonts w:ascii="仿宋_GB2312" w:eastAsia="仿宋_GB2312"/>
      <w:kern w:val="2"/>
      <w:sz w:val="32"/>
      <w:szCs w:val="24"/>
    </w:rPr>
  </w:style>
  <w:style w:type="character" w:customStyle="1" w:styleId="28">
    <w:name w:val="页脚 Char"/>
    <w:link w:val="12"/>
    <w:qFormat/>
    <w:uiPriority w:val="99"/>
    <w:rPr>
      <w:rFonts w:ascii="仿宋_GB2312" w:hAnsi="Calibri" w:eastAsia="仿宋_GB2312"/>
      <w:kern w:val="2"/>
      <w:sz w:val="18"/>
      <w:szCs w:val="18"/>
      <w:lang w:val="en-US" w:eastAsia="zh-CN" w:bidi="ar-SA"/>
    </w:rPr>
  </w:style>
  <w:style w:type="character" w:customStyle="1" w:styleId="29">
    <w:name w:val="正文首行缩进 2 Char"/>
    <w:link w:val="17"/>
    <w:qFormat/>
    <w:uiPriority w:val="0"/>
  </w:style>
  <w:style w:type="character" w:customStyle="1" w:styleId="30">
    <w:name w:val="p0 Char"/>
    <w:link w:val="31"/>
    <w:qFormat/>
    <w:uiPriority w:val="0"/>
    <w:rPr>
      <w:kern w:val="2"/>
      <w:sz w:val="21"/>
      <w:szCs w:val="21"/>
      <w:lang w:bidi="ar-SA"/>
    </w:rPr>
  </w:style>
  <w:style w:type="paragraph" w:customStyle="1" w:styleId="31">
    <w:name w:val="p0"/>
    <w:basedOn w:val="1"/>
    <w:link w:val="30"/>
    <w:qFormat/>
    <w:uiPriority w:val="0"/>
    <w:pPr>
      <w:widowControl/>
    </w:pPr>
    <w:rPr>
      <w:rFonts w:ascii="Times New Roman" w:eastAsia="宋体"/>
      <w:sz w:val="21"/>
      <w:szCs w:val="21"/>
    </w:rPr>
  </w:style>
  <w:style w:type="character" w:customStyle="1" w:styleId="32">
    <w:name w:val="font11"/>
    <w:qFormat/>
    <w:uiPriority w:val="0"/>
    <w:rPr>
      <w:rFonts w:hint="eastAsia" w:ascii="宋体" w:hAnsi="宋体" w:eastAsia="宋体" w:cs="宋体"/>
      <w:b/>
      <w:color w:val="000000"/>
      <w:sz w:val="18"/>
      <w:szCs w:val="18"/>
      <w:u w:val="none"/>
    </w:rPr>
  </w:style>
  <w:style w:type="character" w:customStyle="1" w:styleId="33">
    <w:name w:val="font01"/>
    <w:qFormat/>
    <w:uiPriority w:val="0"/>
    <w:rPr>
      <w:rFonts w:ascii="Arial" w:hAnsi="Arial" w:cs="Arial"/>
      <w:b/>
      <w:color w:val="000000"/>
      <w:sz w:val="18"/>
      <w:szCs w:val="18"/>
      <w:u w:val="none"/>
    </w:rPr>
  </w:style>
  <w:style w:type="paragraph" w:customStyle="1" w:styleId="34">
    <w:name w:val="Char Char"/>
    <w:basedOn w:val="1"/>
    <w:qFormat/>
    <w:uiPriority w:val="0"/>
    <w:rPr>
      <w:rFonts w:ascii="Times New Roman" w:eastAsia="Times New Roman"/>
      <w:b/>
      <w:kern w:val="0"/>
      <w:sz w:val="20"/>
      <w:szCs w:val="32"/>
    </w:rPr>
  </w:style>
  <w:style w:type="paragraph" w:customStyle="1" w:styleId="35">
    <w:name w:val="列出段落1"/>
    <w:basedOn w:val="1"/>
    <w:qFormat/>
    <w:uiPriority w:val="0"/>
    <w:pPr>
      <w:ind w:firstLine="420" w:firstLineChars="200"/>
    </w:pPr>
  </w:style>
  <w:style w:type="paragraph" w:customStyle="1" w:styleId="36">
    <w:name w:val="_Style 4"/>
    <w:basedOn w:val="1"/>
    <w:qFormat/>
    <w:uiPriority w:val="0"/>
    <w:rPr>
      <w:rFonts w:ascii="Times New Roman" w:eastAsia="Times New Roman"/>
      <w:b/>
      <w:kern w:val="0"/>
      <w:sz w:val="20"/>
      <w:szCs w:val="32"/>
    </w:rPr>
  </w:style>
  <w:style w:type="paragraph" w:customStyle="1" w:styleId="37">
    <w:name w:val="Char Char Char Char"/>
    <w:basedOn w:val="1"/>
    <w:qFormat/>
    <w:uiPriority w:val="0"/>
    <w:rPr>
      <w:b/>
      <w:szCs w:val="32"/>
    </w:rPr>
  </w:style>
  <w:style w:type="paragraph" w:customStyle="1" w:styleId="38">
    <w:name w:val="Char1 Char Char Char Char Char Char Char Char Char"/>
    <w:basedOn w:val="1"/>
    <w:qFormat/>
    <w:uiPriority w:val="0"/>
  </w:style>
  <w:style w:type="paragraph" w:customStyle="1" w:styleId="39">
    <w:name w:val="Char Char Char Char1"/>
    <w:basedOn w:val="1"/>
    <w:qFormat/>
    <w:uiPriority w:val="0"/>
    <w:rPr>
      <w:rFonts w:ascii="Times New Roman" w:eastAsia="Times New Roman"/>
      <w:b/>
      <w:kern w:val="0"/>
      <w:sz w:val="20"/>
      <w:szCs w:val="32"/>
    </w:rPr>
  </w:style>
  <w:style w:type="paragraph" w:customStyle="1" w:styleId="4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41">
    <w:name w:val="p16"/>
    <w:basedOn w:val="1"/>
    <w:qFormat/>
    <w:uiPriority w:val="0"/>
    <w:pPr>
      <w:snapToGrid w:val="0"/>
      <w:jc w:val="left"/>
    </w:pPr>
    <w:rPr>
      <w:rFonts w:hint="eastAsia" w:ascii="宋体" w:hAnsi="宋体" w:cs="宋体"/>
      <w:kern w:val="0"/>
      <w:sz w:val="18"/>
      <w:szCs w:val="18"/>
    </w:rPr>
  </w:style>
  <w:style w:type="paragraph" w:customStyle="1" w:styleId="42">
    <w:name w:val="正文 + (符号) 宋体"/>
    <w:basedOn w:val="1"/>
    <w:qFormat/>
    <w:uiPriority w:val="0"/>
    <w:pPr>
      <w:spacing w:line="440" w:lineRule="exact"/>
      <w:ind w:firstLine="640" w:firstLineChars="200"/>
    </w:pPr>
    <w:rPr>
      <w:rFonts w:hAnsi="宋体"/>
      <w:szCs w:val="32"/>
    </w:rPr>
  </w:style>
  <w:style w:type="paragraph" w:customStyle="1" w:styleId="43">
    <w:name w:val="Char"/>
    <w:basedOn w:val="1"/>
    <w:qFormat/>
    <w:uiPriority w:val="0"/>
    <w:pPr>
      <w:autoSpaceDE w:val="0"/>
      <w:autoSpaceDN w:val="0"/>
      <w:adjustRightInd w:val="0"/>
      <w:spacing w:line="240" w:lineRule="atLeast"/>
      <w:ind w:left="420" w:firstLine="420"/>
      <w:jc w:val="left"/>
    </w:pPr>
  </w:style>
  <w:style w:type="paragraph" w:customStyle="1" w:styleId="44">
    <w:name w:val="表格"/>
    <w:basedOn w:val="1"/>
    <w:qFormat/>
    <w:uiPriority w:val="0"/>
    <w:pPr>
      <w:jc w:val="center"/>
    </w:pPr>
    <w:rPr>
      <w:rFonts w:ascii="华文细黑" w:hAnsi="华文细黑"/>
      <w:kern w:val="0"/>
      <w:sz w:val="21"/>
    </w:rPr>
  </w:style>
  <w:style w:type="character" w:customStyle="1" w:styleId="45">
    <w:name w:val="hover3"/>
    <w:basedOn w:val="22"/>
    <w:qFormat/>
    <w:uiPriority w:val="0"/>
    <w:rPr>
      <w:color w:val="5FB878"/>
    </w:rPr>
  </w:style>
  <w:style w:type="character" w:customStyle="1" w:styleId="46">
    <w:name w:val="hover4"/>
    <w:basedOn w:val="22"/>
    <w:qFormat/>
    <w:uiPriority w:val="0"/>
    <w:rPr>
      <w:color w:val="5FB878"/>
    </w:rPr>
  </w:style>
  <w:style w:type="character" w:customStyle="1" w:styleId="47">
    <w:name w:val="hover5"/>
    <w:basedOn w:val="22"/>
    <w:qFormat/>
    <w:uiPriority w:val="0"/>
    <w:rPr>
      <w:color w:val="FFFFFF"/>
    </w:rPr>
  </w:style>
  <w:style w:type="character" w:customStyle="1" w:styleId="48">
    <w:name w:val="nth-child(2)4"/>
    <w:basedOn w:val="22"/>
    <w:qFormat/>
    <w:uiPriority w:val="0"/>
    <w:rPr>
      <w:color w:val="4D4D4D"/>
      <w:sz w:val="18"/>
      <w:szCs w:val="18"/>
    </w:rPr>
  </w:style>
  <w:style w:type="character" w:customStyle="1" w:styleId="49">
    <w:name w:val="flatpickr-day"/>
    <w:basedOn w:val="22"/>
    <w:qFormat/>
    <w:uiPriority w:val="0"/>
  </w:style>
  <w:style w:type="character" w:customStyle="1" w:styleId="50">
    <w:name w:val="first-child"/>
    <w:basedOn w:val="22"/>
    <w:qFormat/>
    <w:uiPriority w:val="0"/>
  </w:style>
  <w:style w:type="character" w:customStyle="1" w:styleId="51">
    <w:name w:val="last-child"/>
    <w:basedOn w:val="22"/>
    <w:qFormat/>
    <w:uiPriority w:val="0"/>
    <w:rPr>
      <w:color w:val="777777"/>
    </w:rPr>
  </w:style>
  <w:style w:type="character" w:customStyle="1" w:styleId="52">
    <w:name w:val="nth-child(1)"/>
    <w:basedOn w:val="22"/>
    <w:qFormat/>
    <w:uiPriority w:val="0"/>
    <w:rPr>
      <w:color w:val="111111"/>
      <w:sz w:val="24"/>
      <w:szCs w:val="24"/>
    </w:rPr>
  </w:style>
  <w:style w:type="character" w:customStyle="1" w:styleId="53">
    <w:name w:val="layui-this2"/>
    <w:basedOn w:val="22"/>
    <w:qFormat/>
    <w:uiPriority w:val="0"/>
    <w:rPr>
      <w:bdr w:val="single" w:color="EEEEEE" w:sz="6" w:space="0"/>
      <w:shd w:val="clear" w:color="auto" w:fill="FFFFFF"/>
    </w:rPr>
  </w:style>
  <w:style w:type="character" w:customStyle="1" w:styleId="54">
    <w:name w:val="flatpickr-weekday"/>
    <w:basedOn w:val="22"/>
    <w:qFormat/>
    <w:uiPriority w:val="0"/>
    <w:rPr>
      <w:b/>
      <w:bCs/>
      <w:sz w:val="21"/>
      <w:szCs w:val="21"/>
    </w:rPr>
  </w:style>
  <w:style w:type="character" w:customStyle="1" w:styleId="55">
    <w:name w:val="hover"/>
    <w:basedOn w:val="22"/>
    <w:qFormat/>
    <w:uiPriority w:val="0"/>
    <w:rPr>
      <w:color w:val="5FB878"/>
    </w:rPr>
  </w:style>
  <w:style w:type="character" w:customStyle="1" w:styleId="56">
    <w:name w:val="hover1"/>
    <w:basedOn w:val="22"/>
    <w:qFormat/>
    <w:uiPriority w:val="0"/>
    <w:rPr>
      <w:color w:val="5FB878"/>
    </w:rPr>
  </w:style>
  <w:style w:type="character" w:customStyle="1" w:styleId="57">
    <w:name w:val="hover2"/>
    <w:basedOn w:val="22"/>
    <w:qFormat/>
    <w:uiPriority w:val="0"/>
    <w:rPr>
      <w:color w:val="FFFFFF"/>
    </w:rPr>
  </w:style>
  <w:style w:type="character" w:customStyle="1" w:styleId="58">
    <w:name w:val="nth-child(1)4"/>
    <w:basedOn w:val="22"/>
    <w:qFormat/>
    <w:uiPriority w:val="0"/>
    <w:rPr>
      <w:color w:val="111111"/>
      <w:sz w:val="24"/>
      <w:szCs w:val="24"/>
    </w:rPr>
  </w:style>
  <w:style w:type="character" w:customStyle="1" w:styleId="59">
    <w:name w:val="flatpickr-day2"/>
    <w:basedOn w:val="22"/>
    <w:qFormat/>
    <w:uiPriority w:val="0"/>
  </w:style>
  <w:style w:type="paragraph" w:styleId="6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D7341-97EF-4E69-9065-3C7D09B2A42C}">
  <ds:schemaRefs/>
</ds:datastoreItem>
</file>

<file path=docProps/app.xml><?xml version="1.0" encoding="utf-8"?>
<Properties xmlns="http://schemas.openxmlformats.org/officeDocument/2006/extended-properties" xmlns:vt="http://schemas.openxmlformats.org/officeDocument/2006/docPropsVTypes">
  <Template>Normal</Template>
  <Company>0731mc</Company>
  <Pages>21</Pages>
  <Words>7341</Words>
  <Characters>7695</Characters>
  <Paragraphs>695</Paragraphs>
  <TotalTime>5</TotalTime>
  <ScaleCrop>false</ScaleCrop>
  <LinksUpToDate>false</LinksUpToDate>
  <CharactersWithSpaces>8945</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2022-07-21T09:02:00Z</dcterms:created>
  <dc:creator>宋曼</dc:creator>
  <cp:lastModifiedBy>易晓璐</cp:lastModifiedBy>
  <cp:lastPrinted>2024-07-26T08:27:00Z</cp:lastPrinted>
  <dcterms:modified xsi:type="dcterms:W3CDTF">2025-11-10T06:00:35Z</dcterms:modified>
  <dc:title>东沙路人行道及绿化带工程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E38C654F71BA471B8D5542E2242D1777_13</vt:lpwstr>
  </property>
  <property fmtid="{D5CDD505-2E9C-101B-9397-08002B2CF9AE}" pid="4" name="KSOTemplateDocerSaveRecord">
    <vt:lpwstr>eyJoZGlkIjoiOGM2NGRhYTIwNjM2YjI1N2QzOGQ3NDZhNzg3MzEzZDUiLCJ1c2VySWQiOiIzNzU4ODAwODIifQ==</vt:lpwstr>
  </property>
</Properties>
</file>