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E0FBE">
      <w:pPr>
        <w:overflowPunct w:val="0"/>
        <w:spacing w:line="360" w:lineRule="auto"/>
        <w:jc w:val="center"/>
        <w:rPr>
          <w:rFonts w:ascii="宋体" w:hAnsi="宋体" w:eastAsia="宋体" w:cs="宋体"/>
          <w:b/>
          <w:color w:val="auto"/>
          <w:sz w:val="48"/>
          <w:szCs w:val="48"/>
          <w:highlight w:val="none"/>
        </w:rPr>
      </w:pPr>
    </w:p>
    <w:p w14:paraId="1D329724">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宋体" w:hAnsi="宋体" w:eastAsia="宋体" w:cs="宋体"/>
          <w:b/>
          <w:bCs/>
          <w:color w:val="auto"/>
          <w:spacing w:val="30"/>
          <w:w w:val="90"/>
          <w:sz w:val="52"/>
          <w:szCs w:val="52"/>
          <w:highlight w:val="none"/>
          <w:lang w:eastAsia="zh-CN"/>
        </w:rPr>
      </w:pPr>
      <w:r>
        <w:rPr>
          <w:rFonts w:hint="eastAsia" w:ascii="宋体" w:hAnsi="宋体" w:eastAsia="宋体" w:cs="宋体"/>
          <w:b/>
          <w:bCs/>
          <w:color w:val="auto"/>
          <w:spacing w:val="30"/>
          <w:w w:val="90"/>
          <w:sz w:val="38"/>
          <w:szCs w:val="38"/>
          <w:highlight w:val="none"/>
          <w:lang w:eastAsia="zh-CN"/>
        </w:rPr>
        <w:t>浏阳市综合交通枢纽配套停车场建设项目-胡家路停车场监控及智慧停车系统采购项目</w:t>
      </w:r>
    </w:p>
    <w:p w14:paraId="56A0177B">
      <w:pPr>
        <w:overflowPunct w:val="0"/>
        <w:spacing w:line="360" w:lineRule="auto"/>
        <w:jc w:val="center"/>
        <w:rPr>
          <w:rFonts w:ascii="宋体" w:hAnsi="宋体" w:eastAsia="宋体" w:cs="宋体"/>
          <w:b/>
          <w:bCs/>
          <w:color w:val="auto"/>
          <w:spacing w:val="30"/>
          <w:w w:val="90"/>
          <w:sz w:val="52"/>
          <w:szCs w:val="52"/>
          <w:highlight w:val="none"/>
        </w:rPr>
      </w:pPr>
    </w:p>
    <w:p w14:paraId="60CBCACE">
      <w:pPr>
        <w:overflowPunct w:val="0"/>
        <w:spacing w:line="360" w:lineRule="auto"/>
        <w:jc w:val="center"/>
        <w:rPr>
          <w:rFonts w:ascii="宋体" w:hAnsi="宋体" w:eastAsia="宋体" w:cs="宋体"/>
          <w:b/>
          <w:bCs/>
          <w:color w:val="auto"/>
          <w:spacing w:val="30"/>
          <w:w w:val="90"/>
          <w:sz w:val="52"/>
          <w:szCs w:val="52"/>
          <w:highlight w:val="none"/>
        </w:rPr>
      </w:pPr>
    </w:p>
    <w:p w14:paraId="31047877">
      <w:pPr>
        <w:overflowPunct w:val="0"/>
        <w:spacing w:line="360" w:lineRule="auto"/>
        <w:jc w:val="center"/>
        <w:rPr>
          <w:rFonts w:ascii="宋体" w:hAnsi="宋体" w:eastAsia="宋体" w:cs="宋体"/>
          <w:b/>
          <w:bCs/>
          <w:color w:val="auto"/>
          <w:spacing w:val="30"/>
          <w:w w:val="90"/>
          <w:sz w:val="52"/>
          <w:szCs w:val="52"/>
          <w:highlight w:val="none"/>
        </w:rPr>
      </w:pPr>
    </w:p>
    <w:p w14:paraId="71AAFD09">
      <w:pPr>
        <w:overflowPunct w:val="0"/>
        <w:spacing w:line="360" w:lineRule="auto"/>
        <w:jc w:val="center"/>
        <w:rPr>
          <w:rFonts w:ascii="宋体" w:hAnsi="宋体" w:eastAsia="宋体" w:cs="宋体"/>
          <w:b/>
          <w:bCs/>
          <w:color w:val="auto"/>
          <w:spacing w:val="30"/>
          <w:w w:val="90"/>
          <w:sz w:val="52"/>
          <w:szCs w:val="52"/>
          <w:highlight w:val="none"/>
        </w:rPr>
      </w:pPr>
    </w:p>
    <w:p w14:paraId="577CC6D5">
      <w:pPr>
        <w:overflowPunct w:val="0"/>
        <w:spacing w:line="360" w:lineRule="auto"/>
        <w:jc w:val="center"/>
        <w:rPr>
          <w:rFonts w:ascii="宋体" w:hAnsi="宋体" w:eastAsia="宋体" w:cs="宋体"/>
          <w:b/>
          <w:bCs/>
          <w:color w:val="auto"/>
          <w:spacing w:val="30"/>
          <w:w w:val="90"/>
          <w:sz w:val="52"/>
          <w:szCs w:val="52"/>
          <w:highlight w:val="none"/>
        </w:rPr>
      </w:pPr>
      <w:r>
        <w:rPr>
          <w:rFonts w:hint="eastAsia" w:ascii="宋体" w:hAnsi="宋体" w:eastAsia="宋体" w:cs="宋体"/>
          <w:b/>
          <w:bCs/>
          <w:color w:val="auto"/>
          <w:spacing w:val="30"/>
          <w:w w:val="90"/>
          <w:sz w:val="96"/>
          <w:szCs w:val="96"/>
          <w:highlight w:val="none"/>
        </w:rPr>
        <w:t>招  标 文 件</w:t>
      </w:r>
    </w:p>
    <w:p w14:paraId="3C6311CA">
      <w:pPr>
        <w:overflowPunct w:val="0"/>
        <w:jc w:val="center"/>
        <w:rPr>
          <w:rFonts w:ascii="宋体" w:hAnsi="宋体" w:eastAsia="宋体" w:cs="宋体"/>
          <w:b/>
          <w:color w:val="auto"/>
          <w:sz w:val="28"/>
          <w:szCs w:val="28"/>
          <w:highlight w:val="none"/>
        </w:rPr>
      </w:pPr>
    </w:p>
    <w:p w14:paraId="6A516618">
      <w:pPr>
        <w:overflowPunct w:val="0"/>
        <w:jc w:val="center"/>
        <w:rPr>
          <w:rFonts w:ascii="宋体" w:hAnsi="宋体" w:eastAsia="宋体" w:cs="宋体"/>
          <w:color w:val="auto"/>
          <w:sz w:val="44"/>
          <w:szCs w:val="44"/>
          <w:highlight w:val="none"/>
        </w:rPr>
      </w:pPr>
    </w:p>
    <w:p w14:paraId="3FC8096D">
      <w:pPr>
        <w:overflowPunct w:val="0"/>
        <w:jc w:val="center"/>
        <w:rPr>
          <w:rFonts w:ascii="宋体" w:hAnsi="宋体" w:eastAsia="宋体" w:cs="宋体"/>
          <w:color w:val="auto"/>
          <w:sz w:val="44"/>
          <w:szCs w:val="44"/>
          <w:highlight w:val="none"/>
        </w:rPr>
      </w:pPr>
    </w:p>
    <w:p w14:paraId="75B7D625">
      <w:pPr>
        <w:overflowPunct w:val="0"/>
        <w:ind w:firstLine="420"/>
        <w:rPr>
          <w:rFonts w:ascii="宋体" w:hAnsi="宋体" w:eastAsia="宋体" w:cs="宋体"/>
          <w:color w:val="auto"/>
          <w:sz w:val="32"/>
          <w:highlight w:val="none"/>
        </w:rPr>
      </w:pPr>
    </w:p>
    <w:p w14:paraId="3EC00019">
      <w:pPr>
        <w:overflowPunct w:val="0"/>
        <w:rPr>
          <w:rFonts w:ascii="宋体" w:hAnsi="宋体" w:eastAsia="宋体" w:cs="宋体"/>
          <w:color w:val="auto"/>
          <w:sz w:val="32"/>
          <w:highlight w:val="none"/>
        </w:rPr>
      </w:pPr>
    </w:p>
    <w:p w14:paraId="7F29099E">
      <w:pPr>
        <w:overflowPunct w:val="0"/>
        <w:spacing w:line="1100" w:lineRule="exact"/>
        <w:ind w:firstLine="1606" w:firstLineChars="5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 标 人：</w:t>
      </w:r>
      <w:r>
        <w:rPr>
          <w:rFonts w:hint="eastAsia" w:ascii="宋体" w:hAnsi="宋体" w:eastAsia="宋体" w:cs="宋体"/>
          <w:b/>
          <w:bCs/>
          <w:color w:val="auto"/>
          <w:sz w:val="32"/>
          <w:szCs w:val="32"/>
          <w:highlight w:val="none"/>
          <w:lang w:eastAsia="zh-CN"/>
        </w:rPr>
        <w:t>浏阳市城乡发展集团有限责任公司</w:t>
      </w:r>
    </w:p>
    <w:p w14:paraId="78FCBD53">
      <w:pPr>
        <w:overflowPunct w:val="0"/>
        <w:spacing w:line="360" w:lineRule="auto"/>
        <w:ind w:firstLine="1606" w:firstLineChars="5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rPr>
        <w:t>代理机构：</w:t>
      </w:r>
      <w:r>
        <w:rPr>
          <w:rFonts w:hint="eastAsia" w:ascii="宋体" w:hAnsi="宋体" w:eastAsia="宋体" w:cs="宋体"/>
          <w:b/>
          <w:bCs/>
          <w:color w:val="auto"/>
          <w:sz w:val="32"/>
          <w:szCs w:val="32"/>
          <w:highlight w:val="none"/>
          <w:lang w:eastAsia="zh-CN"/>
        </w:rPr>
        <w:t>湖南淳晟项目管理有限公司</w:t>
      </w:r>
    </w:p>
    <w:p w14:paraId="1BB49280">
      <w:pPr>
        <w:spacing w:line="640" w:lineRule="exact"/>
        <w:jc w:val="center"/>
        <w:rPr>
          <w:rFonts w:ascii="宋体" w:hAnsi="宋体" w:eastAsia="宋体" w:cs="宋体"/>
          <w:bCs/>
          <w:color w:val="auto"/>
          <w:sz w:val="36"/>
          <w:szCs w:val="36"/>
          <w:highlight w:val="none"/>
        </w:rPr>
        <w:sectPr>
          <w:footerReference r:id="rId6" w:type="first"/>
          <w:footerReference r:id="rId4" w:type="default"/>
          <w:headerReference r:id="rId3" w:type="even"/>
          <w:footerReference r:id="rId5" w:type="even"/>
          <w:pgSz w:w="11906" w:h="16838"/>
          <w:pgMar w:top="1440" w:right="1531" w:bottom="1440" w:left="1531" w:header="851" w:footer="992" w:gutter="0"/>
          <w:pgNumType w:fmt="decimal" w:start="0"/>
          <w:cols w:space="720" w:num="1"/>
          <w:titlePg/>
          <w:docGrid w:type="lines" w:linePitch="435" w:charSpace="0"/>
        </w:sectPr>
      </w:pPr>
      <w:r>
        <w:rPr>
          <w:rFonts w:hint="eastAsia" w:ascii="宋体" w:hAnsi="宋体" w:eastAsia="宋体" w:cs="宋体"/>
          <w:b/>
          <w:bCs/>
          <w:color w:val="auto"/>
          <w:sz w:val="32"/>
          <w:szCs w:val="32"/>
          <w:highlight w:val="none"/>
        </w:rPr>
        <w:t>二○二五年</w:t>
      </w: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月</w:t>
      </w:r>
    </w:p>
    <w:p w14:paraId="5473BF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b/>
          <w:sz w:val="32"/>
          <w:szCs w:val="32"/>
        </w:rPr>
      </w:pPr>
      <w:r>
        <w:rPr>
          <w:rFonts w:hint="eastAsia" w:ascii="宋体" w:hAnsi="宋体" w:eastAsia="宋体" w:cs="宋体"/>
          <w:b/>
          <w:sz w:val="32"/>
          <w:szCs w:val="32"/>
          <w:lang w:eastAsia="zh-CN"/>
        </w:rPr>
        <w:t>浏阳市综合交通枢纽配套停车场建设项目-胡家路停车场监控及智慧停车系统采购项目</w:t>
      </w:r>
      <w:r>
        <w:rPr>
          <w:rFonts w:hint="eastAsia" w:ascii="宋体" w:hAnsi="宋体" w:eastAsia="宋体" w:cs="宋体"/>
          <w:b/>
          <w:sz w:val="32"/>
          <w:szCs w:val="32"/>
        </w:rPr>
        <w:t>招标公告</w:t>
      </w:r>
    </w:p>
    <w:p w14:paraId="18950939">
      <w:pPr>
        <w:keepNext w:val="0"/>
        <w:keepLines w:val="0"/>
        <w:pageBreakBefore w:val="0"/>
        <w:widowControl/>
        <w:numPr>
          <w:ilvl w:val="0"/>
          <w:numId w:val="0"/>
        </w:numPr>
        <w:shd w:val="clear" w:color="auto" w:fill="FFFFFF"/>
        <w:kinsoku/>
        <w:wordWrap/>
        <w:overflowPunct/>
        <w:topLinePunct w:val="0"/>
        <w:autoSpaceDE/>
        <w:autoSpaceDN/>
        <w:bidi w:val="0"/>
        <w:snapToGrid/>
        <w:spacing w:line="420" w:lineRule="exact"/>
        <w:ind w:firstLine="482" w:firstLineChars="200"/>
        <w:jc w:val="left"/>
        <w:rPr>
          <w:rFonts w:hint="eastAsia" w:ascii="宋体" w:hAnsi="宋体" w:eastAsia="宋体" w:cs="宋体"/>
          <w:b/>
          <w:bCs/>
          <w:color w:val="auto"/>
          <w:sz w:val="24"/>
          <w:highlight w:val="none"/>
          <w:lang w:val="en-US" w:eastAsia="zh-CN"/>
        </w:rPr>
      </w:pPr>
    </w:p>
    <w:p w14:paraId="70F80512">
      <w:pPr>
        <w:keepNext w:val="0"/>
        <w:keepLines w:val="0"/>
        <w:pageBreakBefore w:val="0"/>
        <w:widowControl/>
        <w:numPr>
          <w:ilvl w:val="0"/>
          <w:numId w:val="0"/>
        </w:numPr>
        <w:shd w:val="clear" w:color="auto" w:fill="FFFFFF"/>
        <w:kinsoku/>
        <w:wordWrap/>
        <w:overflowPunct/>
        <w:topLinePunct w:val="0"/>
        <w:autoSpaceDE/>
        <w:autoSpaceDN/>
        <w:bidi w:val="0"/>
        <w:snapToGrid/>
        <w:spacing w:line="42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采购项目名称：</w:t>
      </w:r>
      <w:bookmarkStart w:id="0" w:name="OLE_LINK3"/>
      <w:r>
        <w:rPr>
          <w:rFonts w:hint="eastAsia" w:ascii="宋体" w:hAnsi="宋体" w:eastAsia="宋体" w:cs="宋体"/>
          <w:color w:val="auto"/>
          <w:sz w:val="24"/>
          <w:highlight w:val="none"/>
          <w:lang w:eastAsia="zh-CN"/>
        </w:rPr>
        <w:t>浏阳市综合交通枢纽配套停车场建设项目-胡家路停车场监控及智慧停车系统采购项目</w:t>
      </w:r>
    </w:p>
    <w:p w14:paraId="52851567">
      <w:pPr>
        <w:keepNext w:val="0"/>
        <w:keepLines w:val="0"/>
        <w:pageBreakBefore w:val="0"/>
        <w:widowControl/>
        <w:numPr>
          <w:ilvl w:val="0"/>
          <w:numId w:val="0"/>
        </w:numPr>
        <w:shd w:val="clear" w:color="auto" w:fill="FFFFFF"/>
        <w:kinsoku/>
        <w:wordWrap/>
        <w:overflowPunct/>
        <w:topLinePunct w:val="0"/>
        <w:autoSpaceDE/>
        <w:autoSpaceDN/>
        <w:bidi w:val="0"/>
        <w:snapToGrid/>
        <w:spacing w:line="42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采购上限价及内容：</w:t>
      </w:r>
      <w:bookmarkStart w:id="1" w:name="OLE_LINK1"/>
    </w:p>
    <w:p w14:paraId="63C4B172">
      <w:pPr>
        <w:keepNext w:val="0"/>
        <w:keepLines w:val="0"/>
        <w:pageBreakBefore w:val="0"/>
        <w:kinsoku/>
        <w:wordWrap/>
        <w:overflowPunct/>
        <w:topLinePunct w:val="0"/>
        <w:autoSpaceDE/>
        <w:autoSpaceDN/>
        <w:bidi w:val="0"/>
        <w:snapToGrid/>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2.1采购上限价：</w:t>
      </w:r>
      <w:r>
        <w:rPr>
          <w:rFonts w:hint="eastAsia" w:ascii="宋体" w:hAnsi="宋体" w:eastAsia="宋体" w:cs="宋体"/>
          <w:color w:val="auto"/>
          <w:sz w:val="24"/>
          <w:highlight w:val="none"/>
          <w:lang w:val="en-US" w:eastAsia="zh-CN"/>
        </w:rPr>
        <w:t>69157.96</w:t>
      </w:r>
      <w:r>
        <w:rPr>
          <w:rFonts w:hint="eastAsia" w:ascii="宋体" w:hAnsi="宋体" w:eastAsia="宋体" w:cs="宋体"/>
          <w:color w:val="auto"/>
          <w:sz w:val="24"/>
          <w:highlight w:val="none"/>
        </w:rPr>
        <w:t>元（总价和单价均不得超采购清单价，否则作否决投标处理）。</w:t>
      </w:r>
    </w:p>
    <w:p w14:paraId="294EEAF3">
      <w:pPr>
        <w:keepNext w:val="0"/>
        <w:keepLines w:val="0"/>
        <w:pageBreakBefore w:val="0"/>
        <w:kinsoku/>
        <w:wordWrap/>
        <w:overflowPunct/>
        <w:topLinePunct w:val="0"/>
        <w:autoSpaceDE/>
        <w:autoSpaceDN/>
        <w:bidi w:val="0"/>
        <w:snapToGrid/>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2.2采购内容：</w:t>
      </w:r>
      <w:bookmarkEnd w:id="1"/>
      <w:r>
        <w:rPr>
          <w:rFonts w:hint="eastAsia" w:ascii="宋体" w:hAnsi="宋体" w:eastAsia="宋体" w:cs="宋体"/>
          <w:color w:val="auto"/>
          <w:sz w:val="24"/>
          <w:highlight w:val="none"/>
        </w:rPr>
        <w:t>停车场出入口道闸，监控及控制设备及配套设施等，详见采购清单。</w:t>
      </w:r>
    </w:p>
    <w:p w14:paraId="1E264662">
      <w:pPr>
        <w:keepNext w:val="0"/>
        <w:keepLines w:val="0"/>
        <w:pageBreakBefore w:val="0"/>
        <w:widowControl/>
        <w:shd w:val="clear" w:color="auto" w:fill="FFFFFF"/>
        <w:kinsoku/>
        <w:wordWrap/>
        <w:overflowPunct/>
        <w:topLinePunct w:val="0"/>
        <w:autoSpaceDE/>
        <w:autoSpaceDN/>
        <w:bidi w:val="0"/>
        <w:snapToGrid/>
        <w:spacing w:line="420" w:lineRule="exact"/>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三、投标人的资格要求</w:t>
      </w:r>
      <w:r>
        <w:rPr>
          <w:rFonts w:hint="eastAsia" w:ascii="宋体" w:hAnsi="宋体" w:eastAsia="宋体" w:cs="宋体"/>
          <w:color w:val="auto"/>
          <w:sz w:val="24"/>
          <w:highlight w:val="none"/>
        </w:rPr>
        <w:t>：</w:t>
      </w:r>
    </w:p>
    <w:p w14:paraId="1CE9D42F">
      <w:pPr>
        <w:keepNext w:val="0"/>
        <w:keepLines w:val="0"/>
        <w:pageBreakBefore w:val="0"/>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3.1、基本资格条件</w:t>
      </w:r>
    </w:p>
    <w:p w14:paraId="0B05E16D">
      <w:pPr>
        <w:keepNext w:val="0"/>
        <w:keepLines w:val="0"/>
        <w:pageBreakBefore w:val="0"/>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投标人需具备《中华人民共和国政府采购法》第二十二条规定的基本资格条件，并提供以下资格证明文件：</w:t>
      </w:r>
    </w:p>
    <w:p w14:paraId="17CB85EE">
      <w:pPr>
        <w:keepNext w:val="0"/>
        <w:keepLines w:val="0"/>
        <w:pageBreakBefore w:val="0"/>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（1）法人提交企业法人营业执照副本(或者事业单位法人证书)以及组织机构代码证副本复印件；</w:t>
      </w:r>
    </w:p>
    <w:p w14:paraId="16EBB225">
      <w:pPr>
        <w:keepNext w:val="0"/>
        <w:keepLines w:val="0"/>
        <w:pageBreakBefore w:val="0"/>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（2）依法缴纳税收的证明材料：提供下列材料之一：</w:t>
      </w:r>
    </w:p>
    <w:p w14:paraId="1FDB89A6">
      <w:pPr>
        <w:keepNext w:val="0"/>
        <w:keepLines w:val="0"/>
        <w:pageBreakBefore w:val="0"/>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缴纳税收证明资料：《税务登记证》复印件，或者近三个月内任意一个月依法缴纳税收的证明（纳税凭证复印件），或者委托他人缴纳的委托代办协议和近三个月内任意一个月的缴纳证明（收据复印件），或者法定征收机关出具的依法免缴税收的证明原件；</w:t>
      </w:r>
    </w:p>
    <w:p w14:paraId="71739F53">
      <w:pPr>
        <w:keepNext w:val="0"/>
        <w:keepLines w:val="0"/>
        <w:pageBreakBefore w:val="0"/>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（3）法人提交法定代表人身份证明原件或者法定代表人授权委托书原件及被授权人在投标人近三个月内任意一个月的社保证明并附法定代表人身份证明原件；</w:t>
      </w:r>
    </w:p>
    <w:p w14:paraId="0347DF2C">
      <w:pPr>
        <w:keepNext w:val="0"/>
        <w:keepLines w:val="0"/>
        <w:pageBreakBefore w:val="0"/>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（4）其他说明：</w:t>
      </w:r>
    </w:p>
    <w:p w14:paraId="0064ADD8">
      <w:pPr>
        <w:keepNext w:val="0"/>
        <w:keepLines w:val="0"/>
        <w:pageBreakBefore w:val="0"/>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①前文所称“近三个月”特指2025年</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月至2025年</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月。</w:t>
      </w:r>
    </w:p>
    <w:p w14:paraId="75E46356">
      <w:pPr>
        <w:keepNext w:val="0"/>
        <w:keepLines w:val="0"/>
        <w:pageBreakBefore w:val="0"/>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②投标人具有实行了“三证合一”登记制度改革的新证，视同为持有工商营业执照、组织机构代码证和税务登记证，符合基本资格条件的相关条款。</w:t>
      </w:r>
    </w:p>
    <w:p w14:paraId="3EF03CE9">
      <w:pPr>
        <w:keepNext w:val="0"/>
        <w:keepLines w:val="0"/>
        <w:pageBreakBefore w:val="0"/>
        <w:widowControl/>
        <w:shd w:val="clear" w:color="auto" w:fill="FFFFFF"/>
        <w:kinsoku/>
        <w:wordWrap/>
        <w:overflowPunct/>
        <w:topLinePunct w:val="0"/>
        <w:autoSpaceDE/>
        <w:autoSpaceDN/>
        <w:bidi w:val="0"/>
        <w:snapToGrid/>
        <w:spacing w:line="42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3.2、投标人特定资格条件：</w:t>
      </w:r>
      <w:r>
        <w:rPr>
          <w:rFonts w:hint="eastAsia" w:ascii="宋体" w:hAnsi="宋体" w:eastAsia="宋体" w:cs="宋体"/>
          <w:b/>
          <w:bCs/>
          <w:color w:val="auto"/>
          <w:spacing w:val="-2"/>
          <w:sz w:val="24"/>
          <w:highlight w:val="none"/>
        </w:rPr>
        <w:t>无。</w:t>
      </w:r>
    </w:p>
    <w:p w14:paraId="2B9E0524">
      <w:pPr>
        <w:keepNext w:val="0"/>
        <w:keepLines w:val="0"/>
        <w:pageBreakBefore w:val="0"/>
        <w:widowControl/>
        <w:shd w:val="clear" w:color="auto" w:fill="FFFFFF"/>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3.3、联合体投标。本次招标不接受联合体投标。</w:t>
      </w:r>
    </w:p>
    <w:p w14:paraId="4A1A035F">
      <w:pPr>
        <w:keepNext w:val="0"/>
        <w:keepLines w:val="0"/>
        <w:pageBreakBefore w:val="0"/>
        <w:widowControl/>
        <w:shd w:val="clear" w:color="auto" w:fill="FFFFFF"/>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3.4、投标截止时间：</w:t>
      </w:r>
      <w:bookmarkStart w:id="2" w:name="OLE_LINK7"/>
      <w:r>
        <w:rPr>
          <w:rFonts w:hint="eastAsia" w:ascii="宋体" w:hAnsi="宋体" w:eastAsia="宋体" w:cs="宋体"/>
          <w:color w:val="auto"/>
          <w:sz w:val="24"/>
          <w:highlight w:val="none"/>
          <w:u w:val="single"/>
        </w:rPr>
        <w:t>2025年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bookmarkEnd w:id="2"/>
      <w:r>
        <w:rPr>
          <w:rFonts w:hint="eastAsia" w:ascii="宋体" w:hAnsi="宋体" w:eastAsia="宋体" w:cs="宋体"/>
          <w:color w:val="auto"/>
          <w:sz w:val="24"/>
          <w:highlight w:val="none"/>
          <w:u w:val="single"/>
          <w:lang w:val="en-US" w:eastAsia="zh-CN"/>
        </w:rPr>
        <w:t>14：30</w:t>
      </w:r>
      <w:r>
        <w:rPr>
          <w:rFonts w:hint="eastAsia" w:ascii="宋体" w:hAnsi="宋体" w:eastAsia="宋体" w:cs="宋体"/>
          <w:color w:val="auto"/>
          <w:sz w:val="24"/>
          <w:highlight w:val="none"/>
          <w:u w:val="single"/>
        </w:rPr>
        <w:t>（北京时间）</w:t>
      </w:r>
    </w:p>
    <w:p w14:paraId="61C4BDC6">
      <w:pPr>
        <w:keepNext w:val="0"/>
        <w:keepLines w:val="0"/>
        <w:pageBreakBefore w:val="0"/>
        <w:kinsoku/>
        <w:wordWrap/>
        <w:overflowPunct/>
        <w:topLinePunct w:val="0"/>
        <w:autoSpaceDE/>
        <w:autoSpaceDN/>
        <w:bidi w:val="0"/>
        <w:adjustRightInd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递交投标文件地点：浏阳市人民东路60号2楼202室</w:t>
      </w:r>
    </w:p>
    <w:p w14:paraId="502647CE">
      <w:pPr>
        <w:keepNext w:val="0"/>
        <w:keepLines w:val="0"/>
        <w:pageBreakBefore w:val="0"/>
        <w:kinsoku/>
        <w:wordWrap/>
        <w:overflowPunct/>
        <w:topLinePunct w:val="0"/>
        <w:autoSpaceDE/>
        <w:autoSpaceDN/>
        <w:bidi w:val="0"/>
        <w:adjustRightInd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3.5、开标时间：</w:t>
      </w:r>
      <w:r>
        <w:rPr>
          <w:rFonts w:hint="eastAsia" w:ascii="宋体" w:hAnsi="宋体" w:eastAsia="宋体" w:cs="宋体"/>
          <w:color w:val="auto"/>
          <w:sz w:val="24"/>
          <w:highlight w:val="none"/>
          <w:u w:val="single"/>
        </w:rPr>
        <w:t>2025年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14：30</w:t>
      </w:r>
      <w:r>
        <w:rPr>
          <w:rFonts w:hint="eastAsia" w:ascii="宋体" w:hAnsi="宋体" w:eastAsia="宋体" w:cs="宋体"/>
          <w:color w:val="auto"/>
          <w:sz w:val="24"/>
          <w:highlight w:val="none"/>
          <w:u w:val="single"/>
        </w:rPr>
        <w:t>（北京时间）</w:t>
      </w:r>
    </w:p>
    <w:p w14:paraId="36489917">
      <w:pPr>
        <w:keepNext w:val="0"/>
        <w:keepLines w:val="0"/>
        <w:pageBreakBefore w:val="0"/>
        <w:kinsoku/>
        <w:wordWrap/>
        <w:overflowPunct/>
        <w:topLinePunct w:val="0"/>
        <w:autoSpaceDE/>
        <w:autoSpaceDN/>
        <w:bidi w:val="0"/>
        <w:adjustRightInd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开标地点：浏阳市人民东路60号2楼202室</w:t>
      </w:r>
    </w:p>
    <w:p w14:paraId="21C4B138">
      <w:pPr>
        <w:keepNext w:val="0"/>
        <w:keepLines w:val="0"/>
        <w:pageBreakBefore w:val="0"/>
        <w:kinsoku/>
        <w:wordWrap/>
        <w:overflowPunct/>
        <w:topLinePunct w:val="0"/>
        <w:autoSpaceDE/>
        <w:autoSpaceDN/>
        <w:bidi w:val="0"/>
        <w:snapToGrid/>
        <w:spacing w:line="42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3.6、投标人要求澄清招标文件：投标人若对招标文件有任何疑问，应于</w:t>
      </w:r>
      <w:r>
        <w:rPr>
          <w:rFonts w:hint="eastAsia" w:ascii="宋体" w:hAnsi="宋体" w:eastAsia="宋体" w:cs="宋体"/>
          <w:color w:val="auto"/>
          <w:sz w:val="24"/>
          <w:highlight w:val="none"/>
          <w:u w:val="single"/>
        </w:rPr>
        <w:t>2025年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17</w:t>
      </w:r>
      <w:r>
        <w:rPr>
          <w:rFonts w:hint="eastAsia" w:ascii="宋体" w:hAnsi="宋体" w:eastAsia="宋体" w:cs="宋体"/>
          <w:color w:val="auto"/>
          <w:sz w:val="24"/>
          <w:highlight w:val="none"/>
          <w:u w:val="single"/>
        </w:rPr>
        <w:t>日17:00</w:t>
      </w:r>
      <w:r>
        <w:rPr>
          <w:rFonts w:hint="eastAsia" w:ascii="宋体" w:hAnsi="宋体" w:eastAsia="宋体" w:cs="宋体"/>
          <w:color w:val="auto"/>
          <w:sz w:val="24"/>
          <w:highlight w:val="none"/>
        </w:rPr>
        <w:t>（北京时间）前以不署名的方式发送至</w:t>
      </w:r>
      <w:r>
        <w:rPr>
          <w:rFonts w:hint="eastAsia" w:ascii="宋体" w:hAnsi="宋体" w:eastAsia="宋体" w:cs="宋体"/>
          <w:color w:val="auto"/>
          <w:sz w:val="24"/>
          <w:highlight w:val="none"/>
          <w:lang w:val="en-US" w:eastAsia="zh-CN"/>
        </w:rPr>
        <w:t>294071358</w:t>
      </w:r>
      <w:r>
        <w:rPr>
          <w:rFonts w:hint="eastAsia" w:ascii="宋体" w:hAnsi="宋体" w:eastAsia="宋体" w:cs="宋体"/>
          <w:color w:val="auto"/>
          <w:sz w:val="24"/>
          <w:highlight w:val="none"/>
        </w:rPr>
        <w:t>@qq.com（邮件主题需填写该项目名称），过期不予受理。</w:t>
      </w:r>
    </w:p>
    <w:p w14:paraId="3E3ACCEE">
      <w:pPr>
        <w:keepNext w:val="0"/>
        <w:keepLines w:val="0"/>
        <w:pageBreakBefore w:val="0"/>
        <w:kinsoku/>
        <w:wordWrap/>
        <w:overflowPunct/>
        <w:topLinePunct w:val="0"/>
        <w:autoSpaceDE/>
        <w:autoSpaceDN/>
        <w:bidi w:val="0"/>
        <w:snapToGrid/>
        <w:spacing w:line="42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3.7招标澄清公告在浏阳市城乡发展集团有限责任公司官网（http：//www.liufajituan.com/）发布，投标人自行在上述网站下载，敬请关注，恕不另行通知，如有遗漏，招标人概不负责。</w:t>
      </w:r>
    </w:p>
    <w:p w14:paraId="76E94FA0">
      <w:pPr>
        <w:keepNext w:val="0"/>
        <w:keepLines w:val="0"/>
        <w:pageBreakBefore w:val="0"/>
        <w:kinsoku/>
        <w:wordWrap/>
        <w:overflowPunct/>
        <w:topLinePunct w:val="0"/>
        <w:autoSpaceDE/>
        <w:autoSpaceDN/>
        <w:bidi w:val="0"/>
        <w:snapToGrid/>
        <w:spacing w:line="42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3.8、开标时查验：法人代表授权委托书、法定代表人身份证明和被授权人有效身份证原件及被授权人在投标人近三个月内任意一个月的社保证明。</w:t>
      </w:r>
    </w:p>
    <w:p w14:paraId="3A5FFBC4">
      <w:pPr>
        <w:keepNext w:val="0"/>
        <w:keepLines w:val="0"/>
        <w:pageBreakBefore w:val="0"/>
        <w:kinsoku/>
        <w:wordWrap/>
        <w:overflowPunct/>
        <w:topLinePunct w:val="0"/>
        <w:autoSpaceDE/>
        <w:autoSpaceDN/>
        <w:bidi w:val="0"/>
        <w:snapToGrid/>
        <w:spacing w:line="42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中标方应在公示期结束后7日内与招标人对接，并完成采购合同签订。中标后逾期不签订合同或未按招标文件约定签订合同的，视为放弃中标。投标人提供虚假材料谋取中标的、中标后放弃中标的、将合同转包的，提供假冒伪劣产品的，将列入不良行为记录名单，在3年内禁止参加浏发集团（及下属公司）任何项目的招标采购活动。</w:t>
      </w:r>
    </w:p>
    <w:p w14:paraId="0604AD68">
      <w:pPr>
        <w:keepNext w:val="0"/>
        <w:keepLines w:val="0"/>
        <w:pageBreakBefore w:val="0"/>
        <w:widowControl/>
        <w:shd w:val="clear" w:color="auto" w:fill="FFFFFF"/>
        <w:kinsoku/>
        <w:wordWrap/>
        <w:overflowPunct/>
        <w:topLinePunct w:val="0"/>
        <w:autoSpaceDE/>
        <w:autoSpaceDN/>
        <w:bidi w:val="0"/>
        <w:snapToGrid/>
        <w:spacing w:line="42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Start w:id="3" w:name="_Toc3730"/>
      <w:r>
        <w:rPr>
          <w:rFonts w:hint="eastAsia" w:ascii="宋体" w:hAnsi="宋体" w:eastAsia="宋体" w:cs="宋体"/>
          <w:b/>
          <w:bCs/>
          <w:color w:val="auto"/>
          <w:sz w:val="24"/>
          <w:highlight w:val="none"/>
        </w:rPr>
        <w:t>评标办法：最低评标价法。</w:t>
      </w:r>
      <w:bookmarkEnd w:id="3"/>
    </w:p>
    <w:p w14:paraId="4B7EFD00">
      <w:pPr>
        <w:keepNext w:val="0"/>
        <w:keepLines w:val="0"/>
        <w:pageBreakBefore w:val="0"/>
        <w:widowControl/>
        <w:shd w:val="clear" w:color="auto" w:fill="FFFFFF"/>
        <w:kinsoku/>
        <w:wordWrap/>
        <w:overflowPunct/>
        <w:topLinePunct w:val="0"/>
        <w:autoSpaceDE/>
        <w:autoSpaceDN/>
        <w:bidi w:val="0"/>
        <w:snapToGrid/>
        <w:spacing w:line="42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五、</w:t>
      </w:r>
      <w:bookmarkEnd w:id="0"/>
      <w:r>
        <w:rPr>
          <w:rFonts w:hint="eastAsia" w:ascii="宋体" w:hAnsi="宋体" w:eastAsia="宋体" w:cs="宋体"/>
          <w:b/>
          <w:bCs/>
          <w:color w:val="auto"/>
          <w:sz w:val="24"/>
          <w:highlight w:val="none"/>
        </w:rPr>
        <w:t>获取招标文件</w:t>
      </w:r>
    </w:p>
    <w:p w14:paraId="33C4DBAB">
      <w:pPr>
        <w:keepNext w:val="0"/>
        <w:keepLines w:val="0"/>
        <w:pageBreakBefore w:val="0"/>
        <w:widowControl/>
        <w:kinsoku/>
        <w:wordWrap/>
        <w:overflowPunct/>
        <w:topLinePunct w:val="0"/>
        <w:autoSpaceDE/>
        <w:autoSpaceDN/>
        <w:bidi w:val="0"/>
        <w:snapToGrid/>
        <w:spacing w:line="420" w:lineRule="exact"/>
        <w:ind w:firstLine="480"/>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6.1、凡符合投标资格要求并有意参加投标者，登录浏阳市城乡发展集团有限责任公司官网（http：//www.liufajituan.com/）免费下载招标文件。</w:t>
      </w:r>
    </w:p>
    <w:p w14:paraId="3DDDA491">
      <w:pPr>
        <w:keepNext w:val="0"/>
        <w:keepLines w:val="0"/>
        <w:pageBreakBefore w:val="0"/>
        <w:widowControl/>
        <w:kinsoku/>
        <w:wordWrap/>
        <w:overflowPunct/>
        <w:topLinePunct w:val="0"/>
        <w:autoSpaceDE/>
        <w:autoSpaceDN/>
        <w:bidi w:val="0"/>
        <w:snapToGrid/>
        <w:spacing w:line="420" w:lineRule="exact"/>
        <w:ind w:firstLine="480"/>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6.2、各投标人自行在以上网站下载或查阅招标相关文件和资料等，恕不另行通知，如有遗漏招标采购单位概不负责。</w:t>
      </w:r>
    </w:p>
    <w:p w14:paraId="3E0A4CD5">
      <w:pPr>
        <w:keepNext w:val="0"/>
        <w:keepLines w:val="0"/>
        <w:pageBreakBefore w:val="0"/>
        <w:kinsoku/>
        <w:wordWrap/>
        <w:overflowPunct/>
        <w:topLinePunct w:val="0"/>
        <w:autoSpaceDE/>
        <w:autoSpaceDN/>
        <w:bidi w:val="0"/>
        <w:snapToGrid/>
        <w:spacing w:line="420" w:lineRule="exact"/>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六、联系方式：</w:t>
      </w:r>
      <w:r>
        <w:rPr>
          <w:rFonts w:hint="eastAsia" w:ascii="宋体" w:hAnsi="宋体" w:eastAsia="宋体" w:cs="宋体"/>
          <w:color w:val="auto"/>
          <w:sz w:val="24"/>
          <w:highlight w:val="none"/>
        </w:rPr>
        <w:t>有关此次采购事宜，可向下列单位查询：</w:t>
      </w:r>
    </w:p>
    <w:p w14:paraId="522CCBDB">
      <w:pPr>
        <w:keepNext w:val="0"/>
        <w:keepLines w:val="0"/>
        <w:pageBreakBefore w:val="0"/>
        <w:tabs>
          <w:tab w:val="left" w:pos="7853"/>
        </w:tabs>
        <w:kinsoku/>
        <w:wordWrap/>
        <w:overflowPunct/>
        <w:topLinePunct w:val="0"/>
        <w:autoSpaceDE/>
        <w:autoSpaceDN/>
        <w:bidi w:val="0"/>
        <w:snapToGrid/>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 人：</w:t>
      </w:r>
      <w:r>
        <w:rPr>
          <w:rFonts w:hint="eastAsia" w:ascii="宋体" w:hAnsi="宋体" w:eastAsia="宋体" w:cs="宋体"/>
          <w:color w:val="auto"/>
          <w:sz w:val="24"/>
          <w:highlight w:val="none"/>
          <w:lang w:eastAsia="zh-CN"/>
        </w:rPr>
        <w:t>浏阳市城乡发展集团有限责任公司</w:t>
      </w:r>
      <w:bookmarkStart w:id="12" w:name="_GoBack"/>
      <w:bookmarkEnd w:id="12"/>
    </w:p>
    <w:p w14:paraId="3EB7CF4D">
      <w:pPr>
        <w:keepNext w:val="0"/>
        <w:keepLines w:val="0"/>
        <w:pageBreakBefore w:val="0"/>
        <w:tabs>
          <w:tab w:val="left" w:pos="7853"/>
        </w:tabs>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地    址：浏阳市人民东路60号</w:t>
      </w:r>
    </w:p>
    <w:p w14:paraId="61A4F2C3">
      <w:pPr>
        <w:keepNext w:val="0"/>
        <w:keepLines w:val="0"/>
        <w:pageBreakBefore w:val="0"/>
        <w:tabs>
          <w:tab w:val="left" w:pos="7853"/>
        </w:tabs>
        <w:kinsoku/>
        <w:wordWrap/>
        <w:overflowPunct/>
        <w:topLinePunct w:val="0"/>
        <w:autoSpaceDE/>
        <w:autoSpaceDN/>
        <w:bidi w:val="0"/>
        <w:snapToGrid/>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联系人：易女士     电话：0731-83648668</w:t>
      </w:r>
    </w:p>
    <w:p w14:paraId="32F00838">
      <w:pPr>
        <w:keepNext w:val="0"/>
        <w:keepLines w:val="0"/>
        <w:pageBreakBefore w:val="0"/>
        <w:kinsoku/>
        <w:wordWrap/>
        <w:overflowPunct/>
        <w:topLinePunct w:val="0"/>
        <w:autoSpaceDE/>
        <w:autoSpaceDN/>
        <w:bidi w:val="0"/>
        <w:snapToGrid/>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代理机构：</w:t>
      </w:r>
      <w:r>
        <w:rPr>
          <w:rFonts w:hint="eastAsia" w:ascii="宋体" w:hAnsi="宋体" w:eastAsia="宋体" w:cs="宋体"/>
          <w:color w:val="auto"/>
          <w:sz w:val="24"/>
          <w:highlight w:val="none"/>
          <w:lang w:eastAsia="zh-CN"/>
        </w:rPr>
        <w:t>湖南淳晟项目管理有限公司</w:t>
      </w:r>
    </w:p>
    <w:p w14:paraId="0A56F8F7">
      <w:pPr>
        <w:keepNext w:val="0"/>
        <w:keepLines w:val="0"/>
        <w:pageBreakBefore w:val="0"/>
        <w:tabs>
          <w:tab w:val="left" w:pos="364"/>
        </w:tabs>
        <w:kinsoku/>
        <w:wordWrap/>
        <w:overflowPunct/>
        <w:topLinePunct w:val="0"/>
        <w:autoSpaceDE/>
        <w:autoSpaceDN/>
        <w:bidi w:val="0"/>
        <w:snapToGrid/>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Times New Roman"/>
          <w:color w:val="auto"/>
          <w:sz w:val="24"/>
          <w:highlight w:val="none"/>
          <w:lang w:eastAsia="zh-CN"/>
        </w:rPr>
        <w:t>浏阳市劳动北路119号4楼</w:t>
      </w:r>
    </w:p>
    <w:p w14:paraId="19C59A28">
      <w:pPr>
        <w:keepNext w:val="0"/>
        <w:keepLines w:val="0"/>
        <w:pageBreakBefore w:val="0"/>
        <w:tabs>
          <w:tab w:val="left" w:pos="364"/>
        </w:tabs>
        <w:kinsoku/>
        <w:wordWrap/>
        <w:overflowPunct/>
        <w:topLinePunct w:val="0"/>
        <w:autoSpaceDE/>
        <w:autoSpaceDN/>
        <w:bidi w:val="0"/>
        <w:snapToGrid/>
        <w:spacing w:line="42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彭</w:t>
      </w:r>
      <w:r>
        <w:rPr>
          <w:rFonts w:hint="eastAsia" w:ascii="宋体" w:hAnsi="宋体" w:cs="宋体"/>
          <w:color w:val="auto"/>
          <w:sz w:val="24"/>
          <w:highlight w:val="none"/>
        </w:rPr>
        <w:t>女士</w:t>
      </w:r>
      <w:r>
        <w:rPr>
          <w:rFonts w:hint="eastAsia" w:ascii="宋体" w:hAnsi="宋体" w:eastAsia="宋体" w:cs="宋体"/>
          <w:color w:val="auto"/>
          <w:sz w:val="24"/>
          <w:highlight w:val="none"/>
        </w:rPr>
        <w:t xml:space="preserve">     电话：13574806154</w:t>
      </w:r>
    </w:p>
    <w:p w14:paraId="7021FE90">
      <w:pPr>
        <w:keepNext w:val="0"/>
        <w:keepLines w:val="0"/>
        <w:pageBreakBefore w:val="0"/>
        <w:tabs>
          <w:tab w:val="left" w:pos="364"/>
        </w:tabs>
        <w:kinsoku/>
        <w:wordWrap/>
        <w:overflowPunct/>
        <w:topLinePunct w:val="0"/>
        <w:autoSpaceDE/>
        <w:autoSpaceDN/>
        <w:bidi w:val="0"/>
        <w:snapToGrid/>
        <w:spacing w:line="440" w:lineRule="exact"/>
        <w:ind w:firstLine="480" w:firstLineChars="200"/>
        <w:jc w:val="right"/>
        <w:rPr>
          <w:rFonts w:ascii="宋体" w:hAnsi="宋体" w:eastAsia="宋体" w:cs="宋体"/>
          <w:color w:val="auto"/>
          <w:sz w:val="24"/>
          <w:highlight w:val="none"/>
        </w:rPr>
      </w:pPr>
      <w:r>
        <w:rPr>
          <w:rFonts w:hint="eastAsia" w:ascii="宋体" w:hAnsi="宋体" w:eastAsia="宋体" w:cs="宋体"/>
          <w:color w:val="auto"/>
          <w:sz w:val="24"/>
          <w:highlight w:val="none"/>
        </w:rPr>
        <w:t>2025年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日</w:t>
      </w:r>
    </w:p>
    <w:p w14:paraId="37C5EF61">
      <w:pPr>
        <w:keepNext w:val="0"/>
        <w:keepLines w:val="0"/>
        <w:pageBreakBefore w:val="0"/>
        <w:tabs>
          <w:tab w:val="left" w:pos="364"/>
        </w:tabs>
        <w:kinsoku/>
        <w:wordWrap/>
        <w:overflowPunct/>
        <w:topLinePunct w:val="0"/>
        <w:autoSpaceDE/>
        <w:autoSpaceDN/>
        <w:bidi w:val="0"/>
        <w:snapToGrid/>
        <w:spacing w:line="440" w:lineRule="exact"/>
        <w:ind w:firstLine="480" w:firstLineChars="200"/>
        <w:jc w:val="right"/>
        <w:rPr>
          <w:rFonts w:ascii="宋体" w:hAnsi="宋体" w:eastAsia="宋体" w:cs="宋体"/>
          <w:color w:val="auto"/>
          <w:sz w:val="24"/>
          <w:highlight w:val="none"/>
        </w:rPr>
      </w:pPr>
    </w:p>
    <w:p w14:paraId="6270D779">
      <w:pP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21988D21">
      <w:pPr>
        <w:widowControl/>
        <w:shd w:val="clear" w:color="auto" w:fill="FFFFFF"/>
        <w:spacing w:before="100" w:beforeAutospacing="1" w:after="100" w:afterAutospacing="1" w:line="360" w:lineRule="auto"/>
        <w:jc w:val="center"/>
        <w:rPr>
          <w:rFonts w:ascii="宋体" w:hAnsi="宋体" w:eastAsia="宋体" w:cs="宋体"/>
          <w:bCs/>
          <w:color w:val="auto"/>
          <w:kern w:val="0"/>
          <w:sz w:val="36"/>
          <w:szCs w:val="36"/>
          <w:highlight w:val="none"/>
        </w:rPr>
      </w:pPr>
      <w:r>
        <w:rPr>
          <w:rFonts w:hint="eastAsia" w:ascii="宋体" w:hAnsi="宋体" w:eastAsia="宋体" w:cs="宋体"/>
          <w:b/>
          <w:bCs/>
          <w:color w:val="auto"/>
          <w:sz w:val="36"/>
          <w:szCs w:val="36"/>
          <w:highlight w:val="none"/>
          <w:lang w:eastAsia="zh-CN"/>
        </w:rPr>
        <w:t>浏阳市综合交通枢纽配套停车场建设项目-胡家路停车场监控及智慧停车系统采购项目</w:t>
      </w:r>
      <w:r>
        <w:rPr>
          <w:rFonts w:hint="eastAsia" w:ascii="宋体" w:hAnsi="宋体" w:eastAsia="宋体" w:cs="宋体"/>
          <w:b/>
          <w:bCs/>
          <w:color w:val="auto"/>
          <w:kern w:val="0"/>
          <w:sz w:val="36"/>
          <w:szCs w:val="36"/>
          <w:highlight w:val="none"/>
        </w:rPr>
        <w:t>招标文件</w:t>
      </w:r>
    </w:p>
    <w:p w14:paraId="685AFA94">
      <w:pPr>
        <w:wordWrap w:val="0"/>
        <w:spacing w:line="48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lang w:eastAsia="zh-CN"/>
        </w:rPr>
        <w:t>湖南淳晟项目管理有限公司</w:t>
      </w:r>
      <w:r>
        <w:rPr>
          <w:rFonts w:hint="eastAsia" w:ascii="宋体" w:hAnsi="宋体" w:eastAsia="宋体" w:cs="宋体"/>
          <w:color w:val="auto"/>
          <w:kern w:val="0"/>
          <w:sz w:val="24"/>
          <w:highlight w:val="none"/>
        </w:rPr>
        <w:t>受</w:t>
      </w:r>
      <w:r>
        <w:rPr>
          <w:rFonts w:hint="eastAsia" w:ascii="宋体" w:hAnsi="宋体" w:eastAsia="宋体" w:cs="宋体"/>
          <w:color w:val="auto"/>
          <w:kern w:val="0"/>
          <w:sz w:val="24"/>
          <w:highlight w:val="none"/>
          <w:lang w:eastAsia="zh-CN"/>
        </w:rPr>
        <w:t>浏阳市城乡发展集团有限责任公司</w:t>
      </w:r>
      <w:r>
        <w:rPr>
          <w:rFonts w:hint="eastAsia" w:ascii="宋体" w:hAnsi="宋体" w:eastAsia="宋体" w:cs="宋体"/>
          <w:color w:val="auto"/>
          <w:kern w:val="0"/>
          <w:sz w:val="24"/>
          <w:highlight w:val="none"/>
        </w:rPr>
        <w:t>委托，就其</w:t>
      </w:r>
      <w:r>
        <w:rPr>
          <w:rFonts w:hint="eastAsia" w:ascii="宋体" w:hAnsi="宋体" w:eastAsia="宋体" w:cs="宋体"/>
          <w:color w:val="auto"/>
          <w:sz w:val="24"/>
          <w:highlight w:val="none"/>
          <w:lang w:eastAsia="zh-CN"/>
        </w:rPr>
        <w:t>浏阳市综合交通枢纽配套停车场建设项目-胡家路停车场监控及智慧停车系统采购项目</w:t>
      </w:r>
      <w:r>
        <w:rPr>
          <w:rFonts w:hint="eastAsia" w:ascii="宋体" w:hAnsi="宋体" w:eastAsia="宋体" w:cs="宋体"/>
          <w:color w:val="auto"/>
          <w:kern w:val="0"/>
          <w:sz w:val="24"/>
          <w:highlight w:val="none"/>
        </w:rPr>
        <w:t>进行采购，现进行公开招标。</w:t>
      </w:r>
    </w:p>
    <w:p w14:paraId="295029F2">
      <w:pPr>
        <w:numPr>
          <w:ilvl w:val="0"/>
          <w:numId w:val="0"/>
        </w:numPr>
        <w:spacing w:line="520" w:lineRule="exact"/>
        <w:ind w:firstLine="482" w:firstLineChars="200"/>
        <w:rPr>
          <w:rFonts w:ascii="宋体" w:hAnsi="宋体" w:eastAsia="宋体" w:cs="宋体"/>
          <w:b w:val="0"/>
          <w:bCs w:val="0"/>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招标范围及内容：</w:t>
      </w:r>
      <w:r>
        <w:rPr>
          <w:rFonts w:hint="eastAsia" w:ascii="宋体" w:hAnsi="宋体" w:eastAsia="宋体" w:cs="宋体"/>
          <w:b w:val="0"/>
          <w:bCs w:val="0"/>
          <w:color w:val="auto"/>
          <w:sz w:val="24"/>
          <w:highlight w:val="none"/>
        </w:rPr>
        <w:t>停车场出入口道闸，监控及控制设备及配套设施等，详见采购清单。</w:t>
      </w:r>
    </w:p>
    <w:p w14:paraId="00912EE5">
      <w:pPr>
        <w:numPr>
          <w:ilvl w:val="0"/>
          <w:numId w:val="0"/>
        </w:numPr>
        <w:spacing w:line="520" w:lineRule="exact"/>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项目地点</w:t>
      </w:r>
      <w:r>
        <w:rPr>
          <w:rFonts w:hint="eastAsia" w:ascii="宋体" w:hAnsi="宋体" w:eastAsia="宋体" w:cs="宋体"/>
          <w:color w:val="auto"/>
          <w:sz w:val="24"/>
          <w:highlight w:val="none"/>
        </w:rPr>
        <w:t>：浏阳市内。</w:t>
      </w:r>
    </w:p>
    <w:p w14:paraId="01D2987D">
      <w:pPr>
        <w:numPr>
          <w:ilvl w:val="0"/>
          <w:numId w:val="0"/>
        </w:numPr>
        <w:spacing w:line="520" w:lineRule="exact"/>
        <w:ind w:firstLine="482" w:firstLineChars="200"/>
        <w:rPr>
          <w:rFonts w:ascii="宋体" w:hAnsi="宋体" w:eastAsia="宋体" w:cs="宋体"/>
          <w:color w:val="auto"/>
          <w:kern w:val="0"/>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资金来源：</w:t>
      </w:r>
      <w:r>
        <w:rPr>
          <w:rFonts w:hint="eastAsia" w:ascii="宋体" w:hAnsi="宋体" w:eastAsia="宋体" w:cs="宋体"/>
          <w:color w:val="auto"/>
          <w:sz w:val="24"/>
          <w:highlight w:val="none"/>
        </w:rPr>
        <w:t>采购单位自筹。</w:t>
      </w:r>
    </w:p>
    <w:p w14:paraId="07C4983F">
      <w:pPr>
        <w:numPr>
          <w:ilvl w:val="0"/>
          <w:numId w:val="0"/>
        </w:numPr>
        <w:spacing w:line="5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四、服务工期：</w:t>
      </w:r>
      <w:r>
        <w:rPr>
          <w:rFonts w:hint="eastAsia" w:ascii="宋体" w:hAnsi="宋体" w:eastAsia="宋体" w:cs="宋体"/>
          <w:color w:val="auto"/>
          <w:sz w:val="24"/>
          <w:highlight w:val="none"/>
          <w:lang w:val="en-US" w:eastAsia="zh-CN"/>
        </w:rPr>
        <w:t>合同签订后10日历天内货到并完成安装调试，达到交付使用标准</w:t>
      </w:r>
      <w:r>
        <w:rPr>
          <w:rFonts w:hint="eastAsia" w:ascii="宋体" w:hAnsi="宋体" w:eastAsia="宋体" w:cs="宋体"/>
          <w:color w:val="auto"/>
          <w:sz w:val="24"/>
          <w:highlight w:val="none"/>
        </w:rPr>
        <w:t>。</w:t>
      </w:r>
    </w:p>
    <w:p w14:paraId="1BF75373">
      <w:pPr>
        <w:numPr>
          <w:ilvl w:val="0"/>
          <w:numId w:val="0"/>
        </w:numPr>
        <w:spacing w:line="520" w:lineRule="exact"/>
        <w:ind w:firstLine="482" w:firstLineChars="200"/>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质量要求：</w:t>
      </w:r>
      <w:r>
        <w:rPr>
          <w:rFonts w:hint="eastAsia" w:ascii="宋体" w:hAnsi="宋体" w:eastAsia="宋体" w:cs="宋体"/>
          <w:color w:val="auto"/>
          <w:kern w:val="0"/>
          <w:sz w:val="24"/>
          <w:highlight w:val="none"/>
        </w:rPr>
        <w:t>合格。</w:t>
      </w:r>
    </w:p>
    <w:p w14:paraId="279C4BC2">
      <w:pPr>
        <w:numPr>
          <w:ilvl w:val="0"/>
          <w:numId w:val="0"/>
        </w:numPr>
        <w:spacing w:line="520" w:lineRule="exact"/>
        <w:ind w:firstLine="482" w:firstLineChars="200"/>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质保期：</w:t>
      </w:r>
      <w:r>
        <w:rPr>
          <w:rFonts w:hint="eastAsia" w:ascii="宋体" w:hAnsi="宋体" w:eastAsia="宋体" w:cs="宋体"/>
          <w:b w:val="0"/>
          <w:bCs w:val="0"/>
          <w:color w:val="auto"/>
          <w:kern w:val="0"/>
          <w:sz w:val="24"/>
          <w:highlight w:val="none"/>
        </w:rPr>
        <w:t>正式验收合格之日起24个月。</w:t>
      </w:r>
    </w:p>
    <w:p w14:paraId="11C222B1">
      <w:pPr>
        <w:spacing w:line="520" w:lineRule="exact"/>
        <w:ind w:firstLine="641" w:firstLineChars="266"/>
        <w:rPr>
          <w:rFonts w:ascii="宋体" w:hAnsi="宋体" w:eastAsia="宋体" w:cs="宋体"/>
          <w:b/>
          <w:bCs/>
          <w:color w:val="auto"/>
          <w:sz w:val="24"/>
          <w:highlight w:val="none"/>
        </w:rPr>
      </w:pPr>
      <w:r>
        <w:rPr>
          <w:rFonts w:hint="eastAsia" w:ascii="宋体" w:hAnsi="宋体" w:eastAsia="宋体" w:cs="宋体"/>
          <w:b/>
          <w:bCs/>
          <w:color w:val="auto"/>
          <w:sz w:val="24"/>
          <w:highlight w:val="none"/>
        </w:rPr>
        <w:t>七、投标资格要求</w:t>
      </w:r>
    </w:p>
    <w:p w14:paraId="1C68118A">
      <w:pPr>
        <w:spacing w:line="52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7.1、基本资格条件：</w:t>
      </w:r>
    </w:p>
    <w:p w14:paraId="11D51E9B">
      <w:pPr>
        <w:widowControl/>
        <w:spacing w:line="520" w:lineRule="exact"/>
        <w:ind w:firstLine="472" w:firstLineChars="200"/>
        <w:rPr>
          <w:rFonts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（1）法人提交企业法人营业执照副本(或者法人登记证书)以及组织机构代码证副本复印件；</w:t>
      </w:r>
    </w:p>
    <w:p w14:paraId="2A31CD4C">
      <w:pPr>
        <w:widowControl/>
        <w:spacing w:line="520" w:lineRule="exact"/>
        <w:ind w:firstLine="472" w:firstLineChars="200"/>
        <w:rPr>
          <w:rFonts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（2）依法缴纳税收的证明材料，提供下列材料之一：</w:t>
      </w:r>
    </w:p>
    <w:p w14:paraId="5AB5345F">
      <w:pPr>
        <w:widowControl/>
        <w:spacing w:line="520" w:lineRule="exact"/>
        <w:ind w:firstLine="472" w:firstLineChars="200"/>
        <w:rPr>
          <w:rFonts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缴纳税收证明资料：《税务登记证》复印件，或者近三个月内任意一个月（2025年</w:t>
      </w:r>
      <w:r>
        <w:rPr>
          <w:rFonts w:hint="eastAsia" w:ascii="宋体" w:hAnsi="宋体" w:eastAsia="宋体" w:cs="宋体"/>
          <w:color w:val="auto"/>
          <w:spacing w:val="-2"/>
          <w:kern w:val="0"/>
          <w:sz w:val="24"/>
          <w:highlight w:val="none"/>
          <w:lang w:val="en-US" w:eastAsia="zh-CN"/>
        </w:rPr>
        <w:t>5</w:t>
      </w:r>
      <w:r>
        <w:rPr>
          <w:rFonts w:hint="eastAsia" w:ascii="宋体" w:hAnsi="宋体" w:eastAsia="宋体" w:cs="宋体"/>
          <w:color w:val="auto"/>
          <w:spacing w:val="-2"/>
          <w:kern w:val="0"/>
          <w:sz w:val="24"/>
          <w:highlight w:val="none"/>
        </w:rPr>
        <w:t>月至2025年</w:t>
      </w:r>
      <w:r>
        <w:rPr>
          <w:rFonts w:hint="eastAsia" w:ascii="宋体" w:hAnsi="宋体" w:eastAsia="宋体" w:cs="宋体"/>
          <w:color w:val="auto"/>
          <w:spacing w:val="-2"/>
          <w:kern w:val="0"/>
          <w:sz w:val="24"/>
          <w:highlight w:val="none"/>
          <w:lang w:val="en-US" w:eastAsia="zh-CN"/>
        </w:rPr>
        <w:t>7</w:t>
      </w:r>
      <w:r>
        <w:rPr>
          <w:rFonts w:hint="eastAsia" w:ascii="宋体" w:hAnsi="宋体" w:eastAsia="宋体" w:cs="宋体"/>
          <w:color w:val="auto"/>
          <w:spacing w:val="-2"/>
          <w:kern w:val="0"/>
          <w:sz w:val="24"/>
          <w:highlight w:val="none"/>
        </w:rPr>
        <w:t>月）依法缴纳税收的证明（纳税凭证复印件），或者委托他人缴纳的委托代办协议和近三个月内任意一个月（2025年</w:t>
      </w:r>
      <w:r>
        <w:rPr>
          <w:rFonts w:hint="eastAsia" w:ascii="宋体" w:hAnsi="宋体" w:eastAsia="宋体" w:cs="宋体"/>
          <w:color w:val="auto"/>
          <w:spacing w:val="-2"/>
          <w:kern w:val="0"/>
          <w:sz w:val="24"/>
          <w:highlight w:val="none"/>
          <w:lang w:val="en-US" w:eastAsia="zh-CN"/>
        </w:rPr>
        <w:t>6</w:t>
      </w:r>
      <w:r>
        <w:rPr>
          <w:rFonts w:hint="eastAsia" w:ascii="宋体" w:hAnsi="宋体" w:eastAsia="宋体" w:cs="宋体"/>
          <w:color w:val="auto"/>
          <w:spacing w:val="-2"/>
          <w:kern w:val="0"/>
          <w:sz w:val="24"/>
          <w:highlight w:val="none"/>
        </w:rPr>
        <w:t>月至2025年</w:t>
      </w:r>
      <w:r>
        <w:rPr>
          <w:rFonts w:hint="eastAsia" w:ascii="宋体" w:hAnsi="宋体" w:eastAsia="宋体" w:cs="宋体"/>
          <w:color w:val="auto"/>
          <w:spacing w:val="-2"/>
          <w:kern w:val="0"/>
          <w:sz w:val="24"/>
          <w:highlight w:val="none"/>
          <w:lang w:val="en-US" w:eastAsia="zh-CN"/>
        </w:rPr>
        <w:t>8</w:t>
      </w:r>
      <w:r>
        <w:rPr>
          <w:rFonts w:hint="eastAsia" w:ascii="宋体" w:hAnsi="宋体" w:eastAsia="宋体" w:cs="宋体"/>
          <w:color w:val="auto"/>
          <w:spacing w:val="-2"/>
          <w:kern w:val="0"/>
          <w:sz w:val="24"/>
          <w:highlight w:val="none"/>
        </w:rPr>
        <w:t>月）的缴纳证明（收据复印件），或者法定征收机关出具的依法免缴税收的证明原件。</w:t>
      </w:r>
    </w:p>
    <w:p w14:paraId="102888D0">
      <w:pPr>
        <w:widowControl/>
        <w:spacing w:line="520" w:lineRule="exact"/>
        <w:ind w:firstLine="472" w:firstLineChars="200"/>
        <w:rPr>
          <w:rFonts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（3）法定代表人提交法定代表人身份证明，或者法定代表人授权委托人提交附有法定代表人身份证明的授权委托书及被授权人在投标人近三个月内任意一个月的社保证明；</w:t>
      </w:r>
    </w:p>
    <w:p w14:paraId="248A254B">
      <w:pPr>
        <w:widowControl/>
        <w:spacing w:line="520" w:lineRule="exact"/>
        <w:ind w:firstLine="472" w:firstLineChars="200"/>
        <w:rPr>
          <w:rFonts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注：投标人具有实行了“三证合一”登记制度改革的新证，视同为持有工商营业执照、组织机构代码证和税务登记证，符合基本资格条件的相关条款。</w:t>
      </w:r>
    </w:p>
    <w:p w14:paraId="780A7127">
      <w:pPr>
        <w:widowControl/>
        <w:shd w:val="clear" w:color="auto" w:fill="FFFFFF"/>
        <w:spacing w:line="520" w:lineRule="exact"/>
        <w:ind w:firstLine="474" w:firstLineChars="200"/>
        <w:rPr>
          <w:rFonts w:ascii="宋体" w:hAnsi="宋体" w:eastAsia="宋体" w:cs="宋体"/>
          <w:b/>
          <w:bCs/>
          <w:color w:val="auto"/>
          <w:spacing w:val="-2"/>
          <w:kern w:val="0"/>
          <w:sz w:val="24"/>
          <w:highlight w:val="none"/>
        </w:rPr>
      </w:pPr>
      <w:r>
        <w:rPr>
          <w:rFonts w:hint="eastAsia" w:ascii="宋体" w:hAnsi="宋体" w:eastAsia="宋体" w:cs="宋体"/>
          <w:b/>
          <w:bCs/>
          <w:color w:val="auto"/>
          <w:spacing w:val="-2"/>
          <w:kern w:val="0"/>
          <w:sz w:val="24"/>
          <w:highlight w:val="none"/>
        </w:rPr>
        <w:t>7.2、特定资格条件：</w:t>
      </w:r>
      <w:r>
        <w:rPr>
          <w:rFonts w:hint="eastAsia" w:ascii="宋体" w:hAnsi="宋体" w:eastAsia="宋体" w:cs="宋体"/>
          <w:b/>
          <w:bCs/>
          <w:color w:val="auto"/>
          <w:spacing w:val="-2"/>
          <w:sz w:val="24"/>
          <w:highlight w:val="none"/>
        </w:rPr>
        <w:t>无。</w:t>
      </w:r>
    </w:p>
    <w:p w14:paraId="6774E475">
      <w:pPr>
        <w:widowControl/>
        <w:spacing w:line="520" w:lineRule="exact"/>
        <w:ind w:firstLine="474" w:firstLineChars="200"/>
        <w:rPr>
          <w:rFonts w:ascii="宋体" w:hAnsi="宋体" w:eastAsia="宋体" w:cs="宋体"/>
          <w:b/>
          <w:bCs/>
          <w:color w:val="auto"/>
          <w:spacing w:val="-2"/>
          <w:kern w:val="0"/>
          <w:sz w:val="24"/>
          <w:highlight w:val="none"/>
        </w:rPr>
      </w:pPr>
      <w:r>
        <w:rPr>
          <w:rFonts w:hint="eastAsia" w:ascii="宋体" w:hAnsi="宋体" w:eastAsia="宋体" w:cs="宋体"/>
          <w:b/>
          <w:bCs/>
          <w:color w:val="auto"/>
          <w:spacing w:val="-2"/>
          <w:kern w:val="0"/>
          <w:sz w:val="24"/>
          <w:highlight w:val="none"/>
        </w:rPr>
        <w:t>7.3、投标人有下列情形之一的，视为无效投标：</w:t>
      </w:r>
    </w:p>
    <w:p w14:paraId="16B869BE">
      <w:pPr>
        <w:widowControl/>
        <w:spacing w:line="520" w:lineRule="exact"/>
        <w:ind w:firstLine="472" w:firstLineChars="200"/>
        <w:rPr>
          <w:rFonts w:ascii="宋体" w:hAnsi="宋体" w:eastAsia="宋体" w:cs="宋体"/>
          <w:bCs/>
          <w:color w:val="auto"/>
          <w:spacing w:val="-2"/>
          <w:kern w:val="0"/>
          <w:sz w:val="24"/>
          <w:highlight w:val="none"/>
        </w:rPr>
      </w:pPr>
      <w:r>
        <w:rPr>
          <w:rFonts w:hint="eastAsia" w:ascii="宋体" w:hAnsi="宋体" w:eastAsia="宋体" w:cs="宋体"/>
          <w:bCs/>
          <w:color w:val="auto"/>
          <w:spacing w:val="-2"/>
          <w:kern w:val="0"/>
          <w:sz w:val="24"/>
          <w:highlight w:val="none"/>
        </w:rPr>
        <w:t>（1）有一项资格证明文件未提交的；</w:t>
      </w:r>
    </w:p>
    <w:p w14:paraId="5E8CD105">
      <w:pPr>
        <w:widowControl/>
        <w:spacing w:line="520" w:lineRule="exact"/>
        <w:ind w:firstLine="472" w:firstLineChars="200"/>
        <w:rPr>
          <w:rFonts w:ascii="宋体" w:hAnsi="宋体" w:eastAsia="宋体" w:cs="宋体"/>
          <w:bCs/>
          <w:color w:val="auto"/>
          <w:spacing w:val="-2"/>
          <w:kern w:val="0"/>
          <w:sz w:val="24"/>
          <w:highlight w:val="none"/>
        </w:rPr>
      </w:pPr>
      <w:r>
        <w:rPr>
          <w:rFonts w:hint="eastAsia" w:ascii="宋体" w:hAnsi="宋体" w:eastAsia="宋体" w:cs="宋体"/>
          <w:bCs/>
          <w:color w:val="auto"/>
          <w:spacing w:val="-2"/>
          <w:kern w:val="0"/>
          <w:sz w:val="24"/>
          <w:highlight w:val="none"/>
        </w:rPr>
        <w:t>（2）提供不符合要求或虚假资格证明文件的；</w:t>
      </w:r>
    </w:p>
    <w:p w14:paraId="1BCE924E">
      <w:pPr>
        <w:widowControl/>
        <w:spacing w:line="520" w:lineRule="exact"/>
        <w:ind w:firstLine="472" w:firstLineChars="200"/>
        <w:rPr>
          <w:rFonts w:ascii="宋体" w:hAnsi="宋体" w:eastAsia="宋体" w:cs="宋体"/>
          <w:bCs/>
          <w:color w:val="auto"/>
          <w:spacing w:val="-2"/>
          <w:kern w:val="0"/>
          <w:sz w:val="24"/>
          <w:highlight w:val="none"/>
        </w:rPr>
      </w:pPr>
      <w:r>
        <w:rPr>
          <w:rFonts w:hint="eastAsia" w:ascii="宋体" w:hAnsi="宋体" w:eastAsia="宋体" w:cs="宋体"/>
          <w:bCs/>
          <w:color w:val="auto"/>
          <w:spacing w:val="-2"/>
          <w:kern w:val="0"/>
          <w:sz w:val="24"/>
          <w:highlight w:val="none"/>
        </w:rPr>
        <w:t>（3）资格证明文件过了有效期的；</w:t>
      </w:r>
    </w:p>
    <w:p w14:paraId="7FE3C1AC">
      <w:pPr>
        <w:widowControl/>
        <w:spacing w:line="520" w:lineRule="exact"/>
        <w:ind w:firstLine="472" w:firstLineChars="200"/>
        <w:rPr>
          <w:rFonts w:ascii="宋体" w:hAnsi="宋体" w:eastAsia="宋体" w:cs="宋体"/>
          <w:bCs/>
          <w:color w:val="auto"/>
          <w:spacing w:val="-2"/>
          <w:sz w:val="24"/>
          <w:highlight w:val="none"/>
        </w:rPr>
      </w:pPr>
      <w:r>
        <w:rPr>
          <w:rFonts w:hint="eastAsia" w:ascii="宋体" w:hAnsi="宋体" w:eastAsia="宋体" w:cs="宋体"/>
          <w:bCs/>
          <w:color w:val="auto"/>
          <w:spacing w:val="-2"/>
          <w:sz w:val="24"/>
          <w:highlight w:val="none"/>
        </w:rPr>
        <w:t>（4）资格证明文件复印件未加盖投标人公章的；</w:t>
      </w:r>
    </w:p>
    <w:p w14:paraId="00ACABD8">
      <w:pPr>
        <w:widowControl/>
        <w:spacing w:line="520" w:lineRule="exact"/>
        <w:ind w:firstLine="474" w:firstLineChars="200"/>
        <w:rPr>
          <w:rFonts w:ascii="宋体" w:hAnsi="宋体" w:eastAsia="宋体" w:cs="宋体"/>
          <w:color w:val="auto"/>
          <w:sz w:val="24"/>
          <w:highlight w:val="none"/>
        </w:rPr>
      </w:pPr>
      <w:r>
        <w:rPr>
          <w:rFonts w:hint="eastAsia" w:ascii="宋体" w:hAnsi="宋体" w:eastAsia="宋体" w:cs="宋体"/>
          <w:b/>
          <w:bCs/>
          <w:color w:val="auto"/>
          <w:spacing w:val="-2"/>
          <w:sz w:val="24"/>
          <w:highlight w:val="none"/>
        </w:rPr>
        <w:t>八、</w:t>
      </w:r>
      <w:bookmarkStart w:id="4" w:name="OLE_LINK2"/>
      <w:r>
        <w:rPr>
          <w:rFonts w:hint="eastAsia" w:ascii="宋体" w:hAnsi="宋体" w:eastAsia="宋体" w:cs="宋体"/>
          <w:b/>
          <w:bCs/>
          <w:color w:val="auto"/>
          <w:spacing w:val="-2"/>
          <w:sz w:val="24"/>
          <w:highlight w:val="none"/>
        </w:rPr>
        <w:t>采购上限价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69157.96 </w:t>
      </w:r>
      <w:r>
        <w:rPr>
          <w:rFonts w:hint="eastAsia" w:ascii="宋体" w:hAnsi="宋体" w:eastAsia="宋体" w:cs="宋体"/>
          <w:b/>
          <w:bCs/>
          <w:color w:val="auto"/>
          <w:sz w:val="24"/>
          <w:highlight w:val="none"/>
        </w:rPr>
        <w:t>元（总价和单价均不得超采购清单价，否则作否决投标处理）</w:t>
      </w:r>
      <w:r>
        <w:rPr>
          <w:rFonts w:hint="eastAsia" w:ascii="宋体" w:hAnsi="宋体" w:eastAsia="宋体" w:cs="宋体"/>
          <w:color w:val="auto"/>
          <w:sz w:val="24"/>
          <w:highlight w:val="none"/>
        </w:rPr>
        <w:t>。</w:t>
      </w:r>
      <w:bookmarkEnd w:id="4"/>
    </w:p>
    <w:p w14:paraId="57463B42">
      <w:pPr>
        <w:spacing w:line="52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九、9.1、交货地点：投标人按要求将货品送至招标人指定地点，并保留全程验收视频资料。</w:t>
      </w:r>
    </w:p>
    <w:p w14:paraId="5AAC51ED">
      <w:pPr>
        <w:spacing w:line="52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9.2、付款方式：</w:t>
      </w:r>
      <w:bookmarkStart w:id="5" w:name="_Toc401742306"/>
      <w:bookmarkStart w:id="6" w:name="_Toc359570304"/>
    </w:p>
    <w:p w14:paraId="3A1DA00F">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1、竣工后进行预验收，预验收合格后付款60%；六个月后进行正式验收，验收合格后并完成结算审定后，付款审定金额的95%。</w:t>
      </w:r>
    </w:p>
    <w:p w14:paraId="472BF6AD">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2、质量保证金按采购安装造价的5%提取，待缺陷责任期满后确认无质量问题1月后退还（不计息）。</w:t>
      </w:r>
    </w:p>
    <w:p w14:paraId="4B18CEDC">
      <w:pPr>
        <w:keepNext w:val="0"/>
        <w:keepLines w:val="0"/>
        <w:pageBreakBefore w:val="0"/>
        <w:kinsoku/>
        <w:wordWrap/>
        <w:overflowPunct/>
        <w:topLinePunct w:val="0"/>
        <w:autoSpaceDE/>
        <w:autoSpaceDN/>
        <w:bidi w:val="0"/>
        <w:snapToGrid/>
        <w:spacing w:line="52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9.3、供货要求及相关标准</w:t>
      </w:r>
      <w:r>
        <w:rPr>
          <w:rFonts w:hint="eastAsia" w:ascii="宋体" w:hAnsi="宋体" w:eastAsia="宋体" w:cs="宋体"/>
          <w:b/>
          <w:color w:val="auto"/>
          <w:sz w:val="24"/>
          <w:szCs w:val="24"/>
          <w:highlight w:val="none"/>
          <w:lang w:eastAsia="zh-CN"/>
        </w:rPr>
        <w:t>：</w:t>
      </w:r>
    </w:p>
    <w:p w14:paraId="23CCF548">
      <w:pPr>
        <w:numPr>
          <w:ilvl w:val="0"/>
          <w:numId w:val="0"/>
        </w:numPr>
        <w:spacing w:line="52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1、道闸需自行接入采购人现行使用的智慧停车管理平台，必须在签定合同之日起10日历天内完成，延迟1天，按1000元/天进行罚款。</w:t>
      </w:r>
    </w:p>
    <w:p w14:paraId="1EE7532F">
      <w:pPr>
        <w:numPr>
          <w:ilvl w:val="0"/>
          <w:numId w:val="0"/>
        </w:numPr>
        <w:spacing w:line="52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2、监控设备必须自行接入采购人现行的客服中心，实现停车场画面动态更新管理，必须在签定合同之日起10日历天内完成，延迟1天，按1000元/天进行罚款。</w:t>
      </w:r>
    </w:p>
    <w:p w14:paraId="2D9B20A5">
      <w:pPr>
        <w:numPr>
          <w:ilvl w:val="0"/>
          <w:numId w:val="0"/>
        </w:numPr>
        <w:spacing w:line="52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3、为保证系统的兼容性和稳定性，无人值守机器人、一体机必须为同一品牌。</w:t>
      </w:r>
    </w:p>
    <w:p w14:paraId="5E46899F">
      <w:pPr>
        <w:numPr>
          <w:ilvl w:val="0"/>
          <w:numId w:val="0"/>
        </w:numPr>
        <w:spacing w:line="52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4、为保证设备及系统运行的稳定性及持续性，需要提供原厂两年及以上售后服务承诺函。</w:t>
      </w:r>
    </w:p>
    <w:p w14:paraId="6995B719">
      <w:pPr>
        <w:numPr>
          <w:ilvl w:val="0"/>
          <w:numId w:val="0"/>
        </w:numPr>
        <w:spacing w:line="52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十、其他要求：</w:t>
      </w:r>
    </w:p>
    <w:p w14:paraId="1E0C8268">
      <w:pPr>
        <w:adjustRightInd w:val="0"/>
        <w:spacing w:line="520" w:lineRule="exact"/>
        <w:ind w:firstLine="482" w:firstLineChars="200"/>
        <w:rPr>
          <w:rFonts w:ascii="宋体" w:hAnsi="宋体" w:eastAsia="宋体" w:cs="宋体"/>
          <w:b/>
          <w:bCs w:val="0"/>
          <w:color w:val="auto"/>
          <w:sz w:val="24"/>
          <w:highlight w:val="none"/>
        </w:rPr>
      </w:pPr>
      <w:r>
        <w:rPr>
          <w:rFonts w:hint="eastAsia" w:ascii="宋体" w:hAnsi="宋体" w:eastAsia="宋体" w:cs="宋体"/>
          <w:b/>
          <w:bCs w:val="0"/>
          <w:color w:val="auto"/>
          <w:sz w:val="24"/>
          <w:highlight w:val="none"/>
        </w:rPr>
        <w:t>10.1、验收</w:t>
      </w:r>
    </w:p>
    <w:p w14:paraId="198694BA">
      <w:pPr>
        <w:adjustRightIn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（1）进场货物验收。材料、构配件、设备到货后48小时内，现场管理代表、监理工程师（如有）应根据图纸， 采购合同、技术参数等对货物进行检验检验达标并逐项签字确认后，货物才能进行安装；检验不达标的，供货人应及时将货物进行清退。 </w:t>
      </w:r>
    </w:p>
    <w:p w14:paraId="7988F5BC">
      <w:pPr>
        <w:adjustRightIn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（2）隐蔽工程验收。采购项目涉及隐蔽工程验收和计量的应按照建设工程的管理规定，对隐蔽工程进行验收和计量后， 才能进行覆盖，以及下一道工序施工。</w:t>
      </w:r>
    </w:p>
    <w:p w14:paraId="78F4781B">
      <w:pPr>
        <w:adjustRightIn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（3）项目完工后，应组织进行预验收，成立验收小组。按照采购合同、招标文件、投标文件、封存样品(如有)、图纸、清单等进行验收。验收合格的，签署预验收合格证明 ；验收不合格的.要求限期整改，直至合格为止。 </w:t>
      </w:r>
    </w:p>
    <w:p w14:paraId="14DC8D2A">
      <w:pPr>
        <w:adjustRightInd w:val="0"/>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lang w:val="en-US" w:eastAsia="zh-CN"/>
        </w:rPr>
        <w:t>试运行验收，试运行3个月。试运行合格后，由使用部门签署试运行合格记录；试运行不合格的，要求限期整改，直至合格为止。</w:t>
      </w:r>
      <w:r>
        <w:rPr>
          <w:rFonts w:hint="eastAsia" w:ascii="宋体" w:hAnsi="宋体" w:eastAsia="宋体" w:cs="宋体"/>
          <w:color w:val="auto"/>
          <w:sz w:val="24"/>
          <w:szCs w:val="24"/>
          <w:highlight w:val="none"/>
          <w:lang w:val="en-US" w:eastAsia="zh-CN"/>
        </w:rPr>
        <w:tab/>
      </w:r>
    </w:p>
    <w:p w14:paraId="27C32B31">
      <w:pPr>
        <w:keepNext w:val="0"/>
        <w:keepLines w:val="0"/>
        <w:pageBreakBefore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（5）正式验收，采购项目预验收和试运行期满合格后，应组织正式验收，并签署正式验收证书。</w:t>
      </w:r>
    </w:p>
    <w:p w14:paraId="3E70FFEE">
      <w:pPr>
        <w:adjustRightInd w:val="0"/>
        <w:spacing w:line="520" w:lineRule="exact"/>
        <w:ind w:firstLine="482" w:firstLineChars="200"/>
        <w:rPr>
          <w:rFonts w:ascii="宋体" w:hAnsi="宋体" w:eastAsia="宋体" w:cs="宋体"/>
          <w:b/>
          <w:bCs w:val="0"/>
          <w:color w:val="auto"/>
          <w:sz w:val="24"/>
          <w:highlight w:val="none"/>
        </w:rPr>
      </w:pPr>
      <w:r>
        <w:rPr>
          <w:rFonts w:hint="eastAsia" w:ascii="宋体" w:hAnsi="宋体" w:eastAsia="宋体" w:cs="宋体"/>
          <w:b/>
          <w:bCs w:val="0"/>
          <w:color w:val="auto"/>
          <w:sz w:val="24"/>
          <w:highlight w:val="none"/>
        </w:rPr>
        <w:t>10.2、</w:t>
      </w:r>
      <w:r>
        <w:rPr>
          <w:rFonts w:hint="eastAsia" w:ascii="宋体" w:hAnsi="宋体" w:eastAsia="宋体" w:cs="宋体"/>
          <w:b/>
          <w:bCs w:val="0"/>
          <w:color w:val="auto"/>
          <w:sz w:val="24"/>
          <w:highlight w:val="none"/>
        </w:rPr>
        <w:tab/>
      </w:r>
      <w:r>
        <w:rPr>
          <w:rFonts w:hint="eastAsia" w:ascii="宋体" w:hAnsi="宋体" w:eastAsia="宋体" w:cs="宋体"/>
          <w:b/>
          <w:bCs w:val="0"/>
          <w:color w:val="auto"/>
          <w:sz w:val="24"/>
          <w:highlight w:val="none"/>
        </w:rPr>
        <w:t>质保及售后服务</w:t>
      </w:r>
    </w:p>
    <w:p w14:paraId="091A479B">
      <w:pPr>
        <w:adjustRightIn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10.2.1质保期内出现任何质量问题（人为破坏或自然灾害等不可抗力除外），由中标人负责限期内全免费（免全部工时费、辅材费、材料费、交通费、管理费、财务费等等）更换或维修；并负责由此带来的全部损失。更换零配件的，零配件的质保期从更换之日起重新计算。</w:t>
      </w:r>
    </w:p>
    <w:p w14:paraId="4ACA9562">
      <w:pPr>
        <w:adjustRightIn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10.2.2质保期内，所供产品出现质量问题，中标人收到招标人通知2小时内给予解决方案，24小时内到现场， 重大问题或其他无法立刻解决的问题应在12小时内解决或提出明确解决方案，如因中标人原因不能及时解决，保修期顺延；如中标人收到招标人通知未做出处理的，招标人可以自行组织维修，所产生的费用全部由中标人承担，</w:t>
      </w:r>
    </w:p>
    <w:p w14:paraId="7C4395ED">
      <w:pPr>
        <w:adjustRightIn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10.2.3在质保期内，所投产品如出现性能严重偏差或重大质量问题等情况，招标人可要求无条件退货或更换同品牌、同型号全新产品，由此给招标人造成的损失由中标人承担。</w:t>
      </w:r>
    </w:p>
    <w:p w14:paraId="19005C6C">
      <w:pPr>
        <w:adjustRightIn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10.2.4质保期内因中标人原因导致修理期超过15日的，中标人应免费更换同型号同规格产品，且延长相应时长的质保期；</w:t>
      </w:r>
    </w:p>
    <w:p w14:paraId="4FC8ECD0">
      <w:pPr>
        <w:adjustRightIn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10.2..5在质保期内，同一产品、同一质量问题连续两次维修仍无法正常使用或者质保期内出现3次故障的，中标人必须无条件的免费予以更换同品牌、同型号全新产品，并承担因此而产生的一切费用。</w:t>
      </w:r>
    </w:p>
    <w:p w14:paraId="3E03B66A">
      <w:pPr>
        <w:adjustRightIn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10.2.6质保期满后，设备终身维修，售后服务只收配件成本费；无论招标人是否另行选择维保供应商，中标人应及时优惠提供所需的备品备件。</w:t>
      </w:r>
    </w:p>
    <w:p w14:paraId="161DC252">
      <w:pPr>
        <w:adjustRightIn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10.3、本项目采用全费用综合包干单价方式建设，投标人应根据项目要求和现场情况，详细列明项目所需的设备及材料购置、产品运输保险保管、安装调试、通过验收、培训、质保期免费保修维护等所有人工、管理、财务、税金、政策性文件规定及合同包含的所有风险、责任等各项所有应有费用以及投标人认为需要的其它费用等一切费用；并应包含从项目中标起到验收止(含保修期）所发生的一切费用。如一旦中标，在项目实施中出现任何遗漏，均由投标人免费提供，招标人不再支付其他任何费用。</w:t>
      </w:r>
    </w:p>
    <w:p w14:paraId="07D4ED89">
      <w:pPr>
        <w:spacing w:after="120" w:line="520" w:lineRule="exact"/>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10.4、所有参与项目的工作人员一切安全责任由中标人承担。</w:t>
      </w:r>
      <w:bookmarkEnd w:id="5"/>
      <w:bookmarkEnd w:id="6"/>
    </w:p>
    <w:p w14:paraId="3ACDFF06">
      <w:pPr>
        <w:spacing w:line="52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十一、投标文件的编制、密封、递交</w:t>
      </w:r>
    </w:p>
    <w:p w14:paraId="6D3EFAA1">
      <w:pPr>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1、投标文件组成</w:t>
      </w:r>
    </w:p>
    <w:p w14:paraId="227D3B35">
      <w:pPr>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（1）封面：包括采购项目名称、投标人名称、法定代表人或其委托代理人签名、日期</w:t>
      </w:r>
    </w:p>
    <w:p w14:paraId="4BD914FA">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（2）投标函</w:t>
      </w:r>
    </w:p>
    <w:p w14:paraId="4B13B068">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（3）投标承诺汇总表及分项报价表</w:t>
      </w:r>
    </w:p>
    <w:p w14:paraId="182E0E60">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（4）货物/服务说明</w:t>
      </w:r>
    </w:p>
    <w:p w14:paraId="6D380711">
      <w:pPr>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（5）商务技术响应/偏离表</w:t>
      </w:r>
    </w:p>
    <w:p w14:paraId="09FE32A9">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（6）法定代表人身份证明及授权委托书（如有）</w:t>
      </w:r>
    </w:p>
    <w:p w14:paraId="1FC04FA1">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（7）投标人基本情况表及资格审查资料</w:t>
      </w:r>
    </w:p>
    <w:p w14:paraId="38DB407F">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（8）投标人认为需要提供的其它资料</w:t>
      </w:r>
    </w:p>
    <w:p w14:paraId="201AFA56">
      <w:pPr>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文件一式叁份，正本一份，副本贰份，必须采用胶装方式装订，在投标文件封页右上角注明“正本”或“副本”，（正本和副本如有不一致之处，以正本为准），并用密封袋密封后提交，密封袋上须加盖投标人印章。</w:t>
      </w:r>
      <w:r>
        <w:rPr>
          <w:rFonts w:hint="eastAsia" w:ascii="宋体" w:hAnsi="宋体" w:eastAsia="宋体" w:cs="宋体"/>
          <w:b/>
          <w:color w:val="auto"/>
          <w:sz w:val="24"/>
          <w:highlight w:val="none"/>
          <w:u w:val="single"/>
        </w:rPr>
        <w:t xml:space="preserve">另须提供电子文件一份(采用U盘形式，并标注投标人名称)，电子文件应为投标文件签章后的扫描件，格式为PDF。 </w:t>
      </w:r>
    </w:p>
    <w:p w14:paraId="3E5C1E1A">
      <w:pPr>
        <w:spacing w:line="52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十二、投标文件递交</w:t>
      </w:r>
    </w:p>
    <w:p w14:paraId="3F377CA4">
      <w:pPr>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开标时间及投标截止时间定为：</w:t>
      </w:r>
      <w:r>
        <w:rPr>
          <w:rFonts w:hint="eastAsia" w:ascii="宋体" w:hAnsi="宋体" w:eastAsia="宋体" w:cs="宋体"/>
          <w:color w:val="auto"/>
          <w:sz w:val="24"/>
          <w:highlight w:val="none"/>
          <w:u w:val="single"/>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21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lang w:val="en-US" w:eastAsia="zh-CN"/>
        </w:rPr>
        <w:t xml:space="preserve"> 14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分。开标地点</w:t>
      </w:r>
      <w:r>
        <w:rPr>
          <w:rFonts w:hint="eastAsia" w:ascii="宋体" w:hAnsi="宋体" w:eastAsia="宋体" w:cs="宋体"/>
          <w:color w:val="auto"/>
          <w:sz w:val="24"/>
          <w:highlight w:val="none"/>
          <w:u w:val="single"/>
        </w:rPr>
        <w:t>浏阳市人民东路60号2楼202室</w:t>
      </w:r>
      <w:r>
        <w:rPr>
          <w:rFonts w:hint="eastAsia" w:ascii="宋体" w:hAnsi="宋体" w:eastAsia="宋体" w:cs="宋体"/>
          <w:color w:val="auto"/>
          <w:sz w:val="24"/>
          <w:highlight w:val="none"/>
        </w:rPr>
        <w:t>进行，本项目由法定代表人携带本人身份证和法定代表人身份证明或委托代理人携带本人身份证、法定代表人身份证明和法人授权委托书原件及被授权人在投标人近三个月内任意一个月的社保证明必须按时参加开标会议，不得迟到。</w:t>
      </w:r>
    </w:p>
    <w:p w14:paraId="4393B2A5">
      <w:pPr>
        <w:spacing w:line="520" w:lineRule="exact"/>
        <w:rPr>
          <w:rFonts w:ascii="宋体" w:hAnsi="宋体" w:eastAsia="宋体" w:cs="宋体"/>
          <w:b/>
          <w:bCs/>
          <w:color w:val="auto"/>
          <w:sz w:val="24"/>
          <w:highlight w:val="none"/>
        </w:rPr>
      </w:pPr>
      <w:bookmarkStart w:id="7" w:name="_Toc429827520"/>
      <w:bookmarkStart w:id="8" w:name="_Toc300677995"/>
      <w:r>
        <w:rPr>
          <w:rFonts w:hint="eastAsia" w:ascii="宋体" w:hAnsi="宋体" w:eastAsia="宋体" w:cs="宋体"/>
          <w:b/>
          <w:bCs/>
          <w:color w:val="auto"/>
          <w:sz w:val="24"/>
          <w:highlight w:val="none"/>
        </w:rPr>
        <w:t>十三、评标办法（最低评标价法）</w:t>
      </w:r>
    </w:p>
    <w:p w14:paraId="68E7790B">
      <w:pPr>
        <w:spacing w:line="520" w:lineRule="exact"/>
        <w:ind w:firstLine="354" w:firstLineChars="147"/>
        <w:rPr>
          <w:rFonts w:ascii="宋体" w:hAnsi="宋体" w:eastAsia="宋体" w:cs="宋体"/>
          <w:bCs/>
          <w:color w:val="auto"/>
          <w:sz w:val="24"/>
          <w:highlight w:val="none"/>
        </w:rPr>
      </w:pPr>
      <w:r>
        <w:rPr>
          <w:rFonts w:hint="eastAsia" w:ascii="宋体" w:hAnsi="宋体" w:eastAsia="宋体" w:cs="宋体"/>
          <w:b/>
          <w:bCs/>
          <w:color w:val="auto"/>
          <w:sz w:val="24"/>
          <w:highlight w:val="none"/>
        </w:rPr>
        <w:t>1、评标详细程序</w:t>
      </w:r>
    </w:p>
    <w:p w14:paraId="30A43062">
      <w:pPr>
        <w:spacing w:line="520" w:lineRule="exact"/>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     第一阶段：资格性审查</w:t>
      </w:r>
    </w:p>
    <w:p w14:paraId="5A0EC572">
      <w:pPr>
        <w:spacing w:line="52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 评标委员会对投标人的</w:t>
      </w:r>
      <w:r>
        <w:rPr>
          <w:rFonts w:hint="eastAsia" w:ascii="宋体" w:hAnsi="宋体" w:eastAsia="宋体" w:cs="宋体"/>
          <w:color w:val="auto"/>
          <w:sz w:val="24"/>
          <w:highlight w:val="none"/>
        </w:rPr>
        <w:t>资格证明文件</w:t>
      </w:r>
      <w:r>
        <w:rPr>
          <w:rFonts w:hint="eastAsia" w:ascii="宋体" w:hAnsi="宋体" w:eastAsia="宋体" w:cs="宋体"/>
          <w:bCs/>
          <w:color w:val="auto"/>
          <w:sz w:val="24"/>
          <w:highlight w:val="none"/>
        </w:rPr>
        <w:t>（营业执照、依法缴纳税收和社会保险费的证明材料、法定代表人身份证明或授权委托书、特定资格条件等）进行审查，符合招标文件要求者进入下一阶段评标，不符合条件者作否决投标处理，对未能通过</w:t>
      </w:r>
      <w:r>
        <w:rPr>
          <w:rFonts w:hint="eastAsia" w:ascii="宋体" w:hAnsi="宋体" w:eastAsia="宋体" w:cs="宋体"/>
          <w:color w:val="auto"/>
          <w:sz w:val="24"/>
          <w:highlight w:val="none"/>
        </w:rPr>
        <w:t>资格证明文件</w:t>
      </w:r>
      <w:r>
        <w:rPr>
          <w:rFonts w:hint="eastAsia" w:ascii="宋体" w:hAnsi="宋体" w:eastAsia="宋体" w:cs="宋体"/>
          <w:bCs/>
          <w:color w:val="auto"/>
          <w:sz w:val="24"/>
          <w:highlight w:val="none"/>
        </w:rPr>
        <w:t>的投标人，评标委员会必须阐明原因，并予记录。</w:t>
      </w:r>
    </w:p>
    <w:p w14:paraId="376F8A3E">
      <w:pPr>
        <w:spacing w:line="520" w:lineRule="exact"/>
        <w:ind w:firstLine="600" w:firstLineChars="250"/>
        <w:rPr>
          <w:rFonts w:ascii="宋体" w:hAnsi="宋体" w:eastAsia="宋体" w:cs="宋体"/>
          <w:bCs/>
          <w:color w:val="auto"/>
          <w:sz w:val="24"/>
          <w:highlight w:val="none"/>
        </w:rPr>
      </w:pPr>
      <w:r>
        <w:rPr>
          <w:rFonts w:hint="eastAsia" w:ascii="宋体" w:hAnsi="宋体" w:eastAsia="宋体" w:cs="宋体"/>
          <w:bCs/>
          <w:color w:val="auto"/>
          <w:sz w:val="24"/>
          <w:highlight w:val="none"/>
        </w:rPr>
        <w:t>第二阶段：符合性审查</w:t>
      </w:r>
    </w:p>
    <w:p w14:paraId="761837F1">
      <w:pPr>
        <w:spacing w:line="520" w:lineRule="exact"/>
        <w:ind w:firstLine="600" w:firstLineChars="250"/>
        <w:rPr>
          <w:rFonts w:ascii="宋体" w:hAnsi="宋体" w:eastAsia="宋体" w:cs="宋体"/>
          <w:bCs/>
          <w:color w:val="auto"/>
          <w:sz w:val="24"/>
          <w:highlight w:val="none"/>
        </w:rPr>
      </w:pPr>
      <w:r>
        <w:rPr>
          <w:rFonts w:hint="eastAsia" w:ascii="宋体" w:hAnsi="宋体" w:eastAsia="宋体" w:cs="宋体"/>
          <w:bCs/>
          <w:color w:val="auto"/>
          <w:sz w:val="24"/>
          <w:highlight w:val="none"/>
        </w:rPr>
        <w:t>依据招标文件的规定，从投标文件的有效性、完整性和对招标文件的响应程度进行审查，以确定是否对招标文件的实质性要求作出响应。投标人对投标承诺汇总表内容进行修改或货物/服务不满足招标文件要求的视为不响应招标文件的实质性要求。评标委员会决定投标文件的响应性只根据投标文件真实无误的内容，而不依据外部的证据，但投标文件有不真实、不正确的内容时除外。对未能通过符合性审查的投标人，评标委员会必须阐明原因，并予记录。</w:t>
      </w:r>
    </w:p>
    <w:p w14:paraId="754E735C">
      <w:pPr>
        <w:spacing w:line="520" w:lineRule="exact"/>
        <w:ind w:firstLine="600" w:firstLineChars="2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 第三阶段：投标报价审查</w:t>
      </w:r>
    </w:p>
    <w:p w14:paraId="7A9A3678">
      <w:pPr>
        <w:spacing w:line="520" w:lineRule="exact"/>
        <w:ind w:firstLine="600" w:firstLineChars="250"/>
        <w:rPr>
          <w:rFonts w:ascii="宋体" w:hAnsi="宋体" w:eastAsia="宋体" w:cs="宋体"/>
          <w:bCs/>
          <w:color w:val="auto"/>
          <w:sz w:val="24"/>
          <w:highlight w:val="none"/>
        </w:rPr>
      </w:pPr>
      <w:r>
        <w:rPr>
          <w:rFonts w:hint="eastAsia" w:ascii="宋体" w:hAnsi="宋体" w:eastAsia="宋体" w:cs="宋体"/>
          <w:bCs/>
          <w:color w:val="auto"/>
          <w:sz w:val="24"/>
          <w:highlight w:val="none"/>
        </w:rPr>
        <w:t>评标委员会对投标报价进行审查，评审投标报价详细内容是否涵盖招标项目的范围和内容，对未能通过评审商务的投标人，评标委员会必须阐明理由及原因，并予记录。投标人的报价必须由投标人的法定代表人或委托代理人签字（或盖章）并加盖单位公章。</w:t>
      </w:r>
    </w:p>
    <w:p w14:paraId="74517888">
      <w:pPr>
        <w:spacing w:line="520" w:lineRule="exact"/>
        <w:ind w:firstLine="600" w:firstLineChars="250"/>
        <w:rPr>
          <w:rFonts w:ascii="宋体" w:hAnsi="宋体" w:eastAsia="宋体" w:cs="宋体"/>
          <w:bCs/>
          <w:color w:val="auto"/>
          <w:sz w:val="24"/>
          <w:highlight w:val="none"/>
        </w:rPr>
      </w:pPr>
      <w:r>
        <w:rPr>
          <w:rFonts w:hint="eastAsia" w:ascii="宋体" w:hAnsi="宋体" w:eastAsia="宋体" w:cs="宋体"/>
          <w:bCs/>
          <w:color w:val="auto"/>
          <w:sz w:val="24"/>
          <w:highlight w:val="none"/>
        </w:rPr>
        <w:t>第四阶段：确定投标人的排序并推荐第一、二、三中标候选人</w:t>
      </w:r>
    </w:p>
    <w:p w14:paraId="49C2815D">
      <w:pPr>
        <w:spacing w:line="52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1）评标委员会依据招标文件和投标人投标文件，从质量和服务均能满足招标文件实质性响应要求的投标人中，按照最终评标价由低到高的顺序，向招标人推荐成交候选投标人，并编写评审报告。出现报价相同的2个及以上第一中标候选人时，现场抽签确定。</w:t>
      </w:r>
    </w:p>
    <w:p w14:paraId="13C3BD97">
      <w:pPr>
        <w:spacing w:line="520" w:lineRule="exact"/>
        <w:ind w:firstLine="120" w:firstLineChars="50"/>
        <w:rPr>
          <w:rFonts w:ascii="宋体" w:hAnsi="宋体" w:eastAsia="宋体" w:cs="宋体"/>
          <w:b/>
          <w:bCs/>
          <w:color w:val="auto"/>
          <w:sz w:val="24"/>
          <w:highlight w:val="none"/>
        </w:rPr>
      </w:pPr>
      <w:r>
        <w:rPr>
          <w:rFonts w:hint="eastAsia" w:ascii="宋体" w:hAnsi="宋体" w:eastAsia="宋体" w:cs="宋体"/>
          <w:b/>
          <w:bCs/>
          <w:color w:val="auto"/>
          <w:sz w:val="24"/>
          <w:highlight w:val="none"/>
        </w:rPr>
        <w:t>十四、联系方式</w:t>
      </w:r>
    </w:p>
    <w:p w14:paraId="6EDD5ADD">
      <w:pPr>
        <w:tabs>
          <w:tab w:val="left" w:pos="7853"/>
        </w:tabs>
        <w:spacing w:line="5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 人：</w:t>
      </w:r>
      <w:r>
        <w:rPr>
          <w:rFonts w:hint="eastAsia" w:ascii="宋体" w:hAnsi="宋体" w:eastAsia="宋体" w:cs="宋体"/>
          <w:color w:val="auto"/>
          <w:sz w:val="24"/>
          <w:highlight w:val="none"/>
          <w:lang w:eastAsia="zh-CN"/>
        </w:rPr>
        <w:t>浏阳市城乡发展集团有限责任公司</w:t>
      </w:r>
    </w:p>
    <w:p w14:paraId="6947F0A2">
      <w:pPr>
        <w:tabs>
          <w:tab w:val="left" w:pos="7853"/>
        </w:tabs>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地    址：浏阳市人民东路60号</w:t>
      </w:r>
    </w:p>
    <w:p w14:paraId="0D0F6EFA">
      <w:pPr>
        <w:tabs>
          <w:tab w:val="left" w:pos="7853"/>
        </w:tabs>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联系人：易女士     电话：0731-83648668</w:t>
      </w:r>
    </w:p>
    <w:p w14:paraId="018B5516">
      <w:pPr>
        <w:spacing w:line="5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代理机构：</w:t>
      </w:r>
      <w:r>
        <w:rPr>
          <w:rFonts w:hint="eastAsia" w:ascii="宋体" w:hAnsi="宋体" w:eastAsia="宋体" w:cs="宋体"/>
          <w:color w:val="auto"/>
          <w:sz w:val="24"/>
          <w:highlight w:val="none"/>
          <w:lang w:eastAsia="zh-CN"/>
        </w:rPr>
        <w:t>湖南淳晟项目管理有限公司</w:t>
      </w:r>
    </w:p>
    <w:p w14:paraId="4C06D6A8">
      <w:pPr>
        <w:tabs>
          <w:tab w:val="left" w:pos="364"/>
        </w:tabs>
        <w:spacing w:line="5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Times New Roman"/>
          <w:color w:val="auto"/>
          <w:sz w:val="24"/>
          <w:highlight w:val="none"/>
          <w:lang w:eastAsia="zh-CN"/>
        </w:rPr>
        <w:t>浏阳市劳动北路119号4楼</w:t>
      </w:r>
    </w:p>
    <w:p w14:paraId="3A4F020E">
      <w:pPr>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彭</w:t>
      </w:r>
      <w:r>
        <w:rPr>
          <w:rFonts w:hint="eastAsia" w:ascii="宋体" w:hAnsi="宋体" w:cs="宋体"/>
          <w:color w:val="auto"/>
          <w:sz w:val="24"/>
          <w:highlight w:val="none"/>
        </w:rPr>
        <w:t>女士</w:t>
      </w:r>
      <w:r>
        <w:rPr>
          <w:rFonts w:hint="eastAsia" w:ascii="宋体" w:hAnsi="宋体" w:eastAsia="宋体" w:cs="宋体"/>
          <w:color w:val="auto"/>
          <w:sz w:val="24"/>
          <w:highlight w:val="none"/>
        </w:rPr>
        <w:t xml:space="preserve">     电话：13574806154</w:t>
      </w:r>
    </w:p>
    <w:p w14:paraId="37D7340D">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14:paraId="0F62D9EC">
      <w:pPr>
        <w:widowControl/>
        <w:jc w:val="center"/>
        <w:textAlignment w:val="center"/>
        <w:rPr>
          <w:rFonts w:ascii="宋体" w:hAnsi="宋体" w:eastAsia="宋体" w:cs="宋体"/>
          <w:b/>
          <w:bCs/>
          <w:color w:val="auto"/>
          <w:sz w:val="32"/>
          <w:highlight w:val="none"/>
        </w:rPr>
        <w:sectPr>
          <w:pgSz w:w="11906" w:h="16838"/>
          <w:pgMar w:top="1531" w:right="1531" w:bottom="1531" w:left="1531" w:header="851" w:footer="992" w:gutter="0"/>
          <w:pgNumType w:fmt="decimal"/>
          <w:cols w:space="720" w:num="1"/>
          <w:docGrid w:type="lines" w:linePitch="312" w:charSpace="0"/>
        </w:sectPr>
      </w:pPr>
    </w:p>
    <w:bookmarkEnd w:id="7"/>
    <w:bookmarkEnd w:id="8"/>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971"/>
        <w:gridCol w:w="3662"/>
        <w:gridCol w:w="578"/>
        <w:gridCol w:w="578"/>
        <w:gridCol w:w="846"/>
        <w:gridCol w:w="846"/>
      </w:tblGrid>
      <w:tr w14:paraId="3277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000" w:type="pct"/>
            <w:gridSpan w:val="7"/>
            <w:tcBorders>
              <w:top w:val="nil"/>
              <w:left w:val="nil"/>
              <w:bottom w:val="nil"/>
              <w:right w:val="nil"/>
            </w:tcBorders>
            <w:shd w:val="clear" w:color="auto" w:fill="auto"/>
            <w:vAlign w:val="center"/>
          </w:tcPr>
          <w:p w14:paraId="27D451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浏阳市综合交通枢纽配套停车场建设项目-胡家路停车场监控及智慧停车系统采购清单</w:t>
            </w:r>
          </w:p>
        </w:tc>
      </w:tr>
      <w:tr w14:paraId="1BCC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76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6A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 品 名 称</w:t>
            </w:r>
          </w:p>
        </w:tc>
        <w:tc>
          <w:tcPr>
            <w:tcW w:w="2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B0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设备参数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2E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F5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2F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含税单价（元）</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C0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r>
      <w:tr w14:paraId="6894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5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一、停车场入口道闸</w:t>
            </w:r>
          </w:p>
        </w:tc>
      </w:tr>
      <w:tr w14:paraId="0110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0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6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智能广告道闸</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6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1、闸杆类型：支持直臂、曲杆、栅栏、折叠几种类型。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2、闸杆：1米~6米可调节；铝合金材质。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3、升降时间：3米直杆抬杆速度0.6秒。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4、防重入重出功能：系统在线时，具有防重入重出的功能。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5、从车辆身份信息确认放行到挡车器开启的响应时间＜1s</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B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B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D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5570.00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E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5570.00 </w:t>
            </w:r>
          </w:p>
        </w:tc>
      </w:tr>
      <w:tr w14:paraId="26A3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9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6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防砸雷达</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A6C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1、支持宽电压范围为：DC9V~16V，一般采用DC12V供电。功耗≤3W。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2、设备具有电源和状态指示灯，实时反映是否有车或有人。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3、通过毫米波雷达可进行检测车辆和行人，支持单人过滤。设备具有遇阻反弹功能，当闸杆下落时，遇到物体阻挡将立即开闸。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在触发雷达作用区域内，车速30km/h以内，触发捕获率大于99%。（实测100次，捕获率100%）具有人车区分功能。可对行人和车辆进行区分，控制触发。触发模式具有区分方向功能，方向区分成功率大于95%。（实测100次，捕获率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B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C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1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C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680.00 </w:t>
            </w:r>
          </w:p>
        </w:tc>
      </w:tr>
      <w:tr w14:paraId="147C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A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3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一体机</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B51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1.高度集成，集摄像机、LCD显示屏、LED补光灯、镜头、拾音器、喇叭功放于一体。要求其中摄像机不小于400万像素，LCD屏幕≥21.5英寸，内置9颗高亮LED灯以上，智能补光技术，支持时控和光控；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2.宽动态设置检查:具有宽动态设置选项，并可通过菜单设置功能开启/关闭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3.黑白名单同步和比对功能检查：联网时，可与后台的黑白名单同步，并进行比对和管控；断网时，可使用本地保存的黑白名单进行比对和管控。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4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5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7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5864.00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D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5864.00 </w:t>
            </w:r>
          </w:p>
        </w:tc>
      </w:tr>
      <w:tr w14:paraId="7052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8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5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辅助抓拍像机</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EE1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1.高度集成，集摄像机、护罩、 LED 补光灯、镜头于一体，采用 3.1-6mm 电动 变焦镜头，支持软件自动调焦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2.图像分辨率和帧率检查：要求摄像机不小于 400 万像素，最大支持分辨率 为 2688*1520 的视频图像，帧率在 1/16fps~25fps 范围内 17 档可调。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3.最小照度：0.003Lx(F1.4，慢快门开启，彩色模式)，能分辨被摄物体的轮 廓和色彩；0.0008Lx(F1.4，慢快门开启，黑白模式)，能基本分辨被摄目标  轮廓特征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4.视频亮度自适应：可以根据光源亮度变化，将视频图像亮度自动调节至正 常显示；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5.宽动态范围：100dB</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4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A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7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B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1680.00 </w:t>
            </w:r>
          </w:p>
        </w:tc>
      </w:tr>
      <w:tr w14:paraId="3964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F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4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辅助抓拍像机立杆</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3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1.辅助摄像机立杆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 1.2 米，包含基础，定制;</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E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B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0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C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620.00 </w:t>
            </w:r>
          </w:p>
        </w:tc>
      </w:tr>
      <w:tr w14:paraId="6747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B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二、停车场出口道闸</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6098">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95C3">
            <w:pPr>
              <w:jc w:val="center"/>
              <w:rPr>
                <w:rFonts w:hint="eastAsia" w:ascii="宋体" w:hAnsi="宋体" w:eastAsia="宋体" w:cs="宋体"/>
                <w:i w:val="0"/>
                <w:iCs w:val="0"/>
                <w:color w:val="000000"/>
                <w:sz w:val="18"/>
                <w:szCs w:val="18"/>
                <w:u w:val="none"/>
              </w:rPr>
            </w:pPr>
          </w:p>
        </w:tc>
      </w:tr>
      <w:tr w14:paraId="1B13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2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B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智能广告道闸</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9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1、闸杆类型：支持直臂、曲杆、栅栏、折叠几种类型。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2、闸杆：1米~6米可调节；铝合金材质。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3、升降时间：3米直杆抬杆速度0.6秒。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4、防重入重出功能：系统在线时，具有防重入重出的功能。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5、从车辆身份信息确认放行到挡车器开启的响应时间＜1s</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B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8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E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5570.00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F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5570.00 </w:t>
            </w:r>
          </w:p>
        </w:tc>
      </w:tr>
      <w:tr w14:paraId="6748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C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7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防砸雷达</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2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1、支持宽电压范围为：DC9V~16V，一般采用DC12V供电。功耗≤3W。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2、设备具有电源和状态指示灯，实时反映是否有车或有人。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3、通过毫米波雷达可进行检测车辆和行人，支持单人过滤。设备具有遇阻反弹功能，当闸杆下落时，遇到物体阻挡将立即开闸。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在触发雷达作用区域内，车速30km/h以内，触发捕获率大于99%。（实测100次，捕获率100%）具有人车区分功能。可对行人和车辆进行区分，控制触发。触发模式具有区分方向功能，方向区分成功率大于95%。（实测100次，捕获率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5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E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7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5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680.00 </w:t>
            </w:r>
          </w:p>
        </w:tc>
      </w:tr>
      <w:tr w14:paraId="270C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4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5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一体机</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4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1.高度集成，集摄像机、LCD显示屏、LED补光灯、镜头、拾音器、喇叭功放于一体。要求其中摄像机不小于400万像素，LCD屏幕≥21.5英寸，内置9颗高亮LED灯以上，智能补光技术，支持时控和光控；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2.宽动态设置检查:具有宽动态设置选项，并可通过菜单设置功能开启/关闭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3.黑白名单同步和比对功能检查：联网时，可与后台的黑白名单同步，并进行比对和管控；断网时，可使用本地保存的黑白名单进行比对和管控。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C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0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6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5864.00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A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5864.00 </w:t>
            </w:r>
          </w:p>
        </w:tc>
      </w:tr>
      <w:tr w14:paraId="78CA3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8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2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辅助抓拍像机</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5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1.高度集成，集摄像机、护罩、 LED 补光灯、镜头于一体，采用 3.1-6mm 电动 变焦镜头，支持软件自动调焦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2.图像分辨率和帧率检查：要求摄像机不小于 400 万像素，最大支持分辨率 为 2688*1520 的视频图像，帧率在 1/16fps~25fps 范围内 17 档可调。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3.最小照度：0.003Lx(F1.4，慢快门开启，彩色模式)，能分辨被摄物体的轮 廓和色彩；0.0008Lx(F1.4，慢快门开启，黑白模式)，能基本分辨被摄目标  轮廓特征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4.视频亮度自适应：可以根据光源亮度变化，将视频图像亮度自动调节至正 常显示；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5.宽动态范围：100dB</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3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6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A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E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1680.00 </w:t>
            </w:r>
          </w:p>
        </w:tc>
      </w:tr>
      <w:tr w14:paraId="00670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D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7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辅助抓拍像机立杆</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4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1.辅助摄像机立杆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 1.2 米，包含基础，定制;</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C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5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5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C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620.00 </w:t>
            </w:r>
          </w:p>
        </w:tc>
      </w:tr>
      <w:tr w14:paraId="1C54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3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9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机器人</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2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1、支持现场无人值守功能；各通道立运行，管理车辆正常出入、自主计费；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2、支持自助缴费功能：提供动静态二维码、场内、出场微信、扫码支付；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3、支持无牌车扫码进出；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4、≥15寸LED高亮屏，提供阳光下高清可见;</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6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A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B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8886.00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F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8886.00 </w:t>
            </w:r>
          </w:p>
        </w:tc>
      </w:tr>
      <w:tr w14:paraId="272A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7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5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交接箱</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98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1.名称：室外防水落地交接箱；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2.材质：金属，板厚3mm，含空开，排插、导轨；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600*450*800mm，含模板定制安装；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9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D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3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B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 </w:t>
            </w:r>
          </w:p>
        </w:tc>
      </w:tr>
      <w:tr w14:paraId="5051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8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3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安全岛</w:t>
            </w:r>
          </w:p>
        </w:tc>
        <w:tc>
          <w:tcPr>
            <w:tcW w:w="2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A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4500*500*200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6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2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E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8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r>
      <w:tr w14:paraId="54C0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13" w:type="pct"/>
            <w:gridSpan w:val="5"/>
            <w:tcBorders>
              <w:top w:val="single" w:color="000000" w:sz="4" w:space="0"/>
              <w:left w:val="single" w:color="000000" w:sz="4" w:space="0"/>
              <w:bottom w:val="single" w:color="000000" w:sz="4" w:space="0"/>
              <w:right w:val="nil"/>
            </w:tcBorders>
            <w:shd w:val="clear" w:color="auto" w:fill="auto"/>
            <w:noWrap/>
            <w:vAlign w:val="center"/>
          </w:tcPr>
          <w:p w14:paraId="06537E3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三、监控与控制设备</w:t>
            </w:r>
          </w:p>
        </w:tc>
        <w:tc>
          <w:tcPr>
            <w:tcW w:w="500" w:type="pct"/>
            <w:tcBorders>
              <w:top w:val="single" w:color="000000" w:sz="4" w:space="0"/>
              <w:left w:val="nil"/>
              <w:bottom w:val="single" w:color="000000" w:sz="4" w:space="0"/>
              <w:right w:val="single" w:color="000000" w:sz="4" w:space="0"/>
            </w:tcBorders>
            <w:shd w:val="clear" w:color="auto" w:fill="auto"/>
            <w:noWrap/>
            <w:vAlign w:val="center"/>
          </w:tcPr>
          <w:p w14:paraId="6D17ABB0">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EAC6">
            <w:pPr>
              <w:jc w:val="center"/>
              <w:rPr>
                <w:rFonts w:hint="eastAsia" w:ascii="宋体" w:hAnsi="宋体" w:eastAsia="宋体" w:cs="宋体"/>
                <w:i w:val="0"/>
                <w:iCs w:val="0"/>
                <w:color w:val="000000"/>
                <w:sz w:val="18"/>
                <w:szCs w:val="18"/>
                <w:u w:val="none"/>
              </w:rPr>
            </w:pPr>
          </w:p>
        </w:tc>
      </w:tr>
      <w:tr w14:paraId="54D0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8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F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400万高清枪式摄像机</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8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1.网络枪型摄像机，视频压缩标准支持H.265/H.264,摄像机不小于400万像素,最大分辨率3200 × 1800，水平分辨率不低于1800线；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2.最低照度彩色：0.0005 lx,白光补光可识别不小于30米处的人体。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3.不低于IP66防尘防水等级。</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D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6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4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2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3690.00 </w:t>
            </w:r>
          </w:p>
        </w:tc>
      </w:tr>
      <w:tr w14:paraId="7C1D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5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B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摄像机电源</w:t>
            </w:r>
          </w:p>
        </w:tc>
        <w:tc>
          <w:tcPr>
            <w:tcW w:w="2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F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12V2A电源</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6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E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9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C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405.00 </w:t>
            </w:r>
          </w:p>
        </w:tc>
      </w:tr>
      <w:tr w14:paraId="6DF7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C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1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枪机支架</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0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1.一体型摄像机壁装支架；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2.材质：铝合金；</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5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D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A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B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225.00 </w:t>
            </w:r>
          </w:p>
        </w:tc>
      </w:tr>
      <w:tr w14:paraId="4D7D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2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D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监控立杆</w:t>
            </w:r>
          </w:p>
        </w:tc>
        <w:tc>
          <w:tcPr>
            <w:tcW w:w="2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D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4.0米，包含基础，带避雷针</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2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A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2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D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2760.00 </w:t>
            </w:r>
          </w:p>
        </w:tc>
      </w:tr>
      <w:tr w14:paraId="3B89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6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A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壁挂箱</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CE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尺寸及规格：300*300*400，壁厚2mm，含空开，排插、导轨</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3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A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7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286.00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3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1144.00 </w:t>
            </w:r>
          </w:p>
        </w:tc>
      </w:tr>
      <w:tr w14:paraId="05B9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E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D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D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1.名称：光纤收发器；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2、一光8电</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F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C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E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245.00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C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245.00 </w:t>
            </w:r>
          </w:p>
        </w:tc>
      </w:tr>
      <w:tr w14:paraId="3E69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8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82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16路硬盘录像机</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F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1.机架式8盘位嵌入式网络硬盘录像机,具有2个HDMI接口、2个VGA接口、2个RJ45 千兆网络接口；2个USB2.0接口、2个USB3.0接口、1个RS232接口、1个RS485接口（可接入RS485键盘）；具有1路音频输入接口、2路音频输出接口、16路报警输入接口、9路报警输出接口（其中第9路支持受控直流12V输出）、具有1路直流12V输出接口（12V 1A）、可内置8块SATA接口硬盘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2.可接入 1T、2T、3T、4T、6T、8T、10T、12TB、14TB、16TB容量的 SATA接口硬盘；可接入 AI 硬盘； 支持不同品牌、不同转速的监控级和企业级硬盘混合接入;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3.支持最大接入带宽 384Mbps，最大存储带宽  384Mbps，最大转发带宽  384Mbps</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F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7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2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E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820.00 </w:t>
            </w:r>
          </w:p>
        </w:tc>
      </w:tr>
      <w:tr w14:paraId="2D9C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D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2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6T监控级硬盘（监控级）</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5A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1.名称：监控级硬盘；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2.类型：6TB,256MB,SATA 6Gb/s；</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D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C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8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E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3440.00 </w:t>
            </w:r>
          </w:p>
        </w:tc>
      </w:tr>
      <w:tr w14:paraId="6E90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A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C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2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规格：I5，16G，1T;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D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A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D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3580.00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5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3580.00 </w:t>
            </w:r>
          </w:p>
        </w:tc>
      </w:tr>
      <w:tr w14:paraId="47AD2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7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0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24口交换机</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F1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千兆光口≥4，千兆电口≥24；包转发率≥51Mpps，交换容量≥336Gbps；</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3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7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1738.00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8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1738.00 </w:t>
            </w:r>
          </w:p>
        </w:tc>
      </w:tr>
      <w:tr w14:paraId="0B8F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1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四、设备传输</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C4D3">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F008">
            <w:pPr>
              <w:jc w:val="center"/>
              <w:rPr>
                <w:rFonts w:hint="eastAsia" w:ascii="宋体" w:hAnsi="宋体" w:eastAsia="宋体" w:cs="宋体"/>
                <w:i w:val="0"/>
                <w:iCs w:val="0"/>
                <w:color w:val="000000"/>
                <w:sz w:val="18"/>
                <w:szCs w:val="18"/>
                <w:u w:val="none"/>
              </w:rPr>
            </w:pPr>
          </w:p>
        </w:tc>
      </w:tr>
      <w:tr w14:paraId="2D05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A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C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6芯万兆单模光纤</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63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1.名称：6芯万兆单模光纤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2.采用扎纹钢带铠装护套和钢丝加强件，抗拉、抗压，具有良好的机械性能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3.外护套采用聚乙烯PE料，添加UV防晒材料，具有抗UV、耐高低温、不易老化</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F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E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8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4.52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0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1166.16 </w:t>
            </w:r>
          </w:p>
        </w:tc>
      </w:tr>
      <w:tr w14:paraId="7901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2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D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网络控制线UTP6</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9B2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1.导体：23AWG实心无氧铜（铜芯线径0.57mm）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 绝缘层：高密度聚乙烯（HDPE），厚度：0.2mm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外护套：聚氯乙烯（PVC）厚度：0.55mm</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A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D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9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B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588.00 </w:t>
            </w:r>
          </w:p>
        </w:tc>
      </w:tr>
      <w:tr w14:paraId="75CC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8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6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电源线RVV2*1.5</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7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 电源线；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2.型号、规格:RVV2×1.5mm2；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0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8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6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7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928.80 </w:t>
            </w:r>
          </w:p>
        </w:tc>
      </w:tr>
      <w:tr w14:paraId="496E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5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9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电源线RVV2*2.5</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3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 电源线；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2.型号、规格:RVV2×2.5mm2； </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6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A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F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D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372.00 </w:t>
            </w:r>
          </w:p>
        </w:tc>
      </w:tr>
      <w:tr w14:paraId="12D4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C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A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光纤尾纤</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3F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5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B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6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3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r>
      <w:tr w14:paraId="3C88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8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6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光纤跳线</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0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3米</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9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A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7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1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132.00 </w:t>
            </w:r>
          </w:p>
        </w:tc>
      </w:tr>
      <w:tr w14:paraId="1851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1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0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光纤熔接</w:t>
            </w:r>
          </w:p>
        </w:tc>
        <w:tc>
          <w:tcPr>
            <w:tcW w:w="2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BA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5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3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5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4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 </w:t>
            </w:r>
          </w:p>
        </w:tc>
      </w:tr>
      <w:tr w14:paraId="42C1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3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4口光纤终端盒</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1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模块化结构，由基本框架组成，可以兼职ST、FC、SC、LC四种规格的适配器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自带盘纤架，为光缆端接和安装提供坚固的保护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材料：优质冷扎钢板</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9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3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0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9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75.00 </w:t>
            </w:r>
          </w:p>
        </w:tc>
      </w:tr>
      <w:tr w14:paraId="38FB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A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F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12口光纤配线架</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7A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模块化结构，由基本框架组成，可以兼职ST、FC、SC、LC四种规格的适配器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自带盘纤架，为光缆端接和安装提供坚固的保护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材料：优质冷扎钢板</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3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F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0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D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 </w:t>
            </w:r>
          </w:p>
        </w:tc>
      </w:tr>
      <w:tr w14:paraId="26FD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9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F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配管PVC25</w:t>
            </w:r>
          </w:p>
        </w:tc>
        <w:tc>
          <w:tcPr>
            <w:tcW w:w="2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6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25PVC，1.5mm厚，国标。</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4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F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B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2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903.00 </w:t>
            </w:r>
          </w:p>
        </w:tc>
      </w:tr>
      <w:tr w14:paraId="1027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B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3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水泥开槽</w:t>
            </w:r>
          </w:p>
        </w:tc>
        <w:tc>
          <w:tcPr>
            <w:tcW w:w="2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8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水泥挖沟回填。</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9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F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8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D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 </w:t>
            </w:r>
          </w:p>
        </w:tc>
      </w:tr>
      <w:tr w14:paraId="601D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C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4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泥土开挖</w:t>
            </w:r>
          </w:p>
        </w:tc>
        <w:tc>
          <w:tcPr>
            <w:tcW w:w="2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7C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泥土开挖回填。</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A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E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6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3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5160.00 </w:t>
            </w:r>
          </w:p>
        </w:tc>
      </w:tr>
      <w:tr w14:paraId="5D30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F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2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减速带</w:t>
            </w:r>
          </w:p>
        </w:tc>
        <w:tc>
          <w:tcPr>
            <w:tcW w:w="2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2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根据现场情况安装定制。</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1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2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9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1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640.00 </w:t>
            </w:r>
          </w:p>
        </w:tc>
      </w:tr>
      <w:tr w14:paraId="3A9A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E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0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U型防护栏</w:t>
            </w:r>
          </w:p>
        </w:tc>
        <w:tc>
          <w:tcPr>
            <w:tcW w:w="2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1B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1.5米*0.5米</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9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0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6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A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512.00 </w:t>
            </w:r>
          </w:p>
        </w:tc>
      </w:tr>
      <w:tr w14:paraId="34D4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9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D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01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双色漆，扎带、PVC管直接、弯头、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反光带，模板、膨胀螺丝、电胶布。</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7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C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1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500.00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F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500.00 </w:t>
            </w:r>
          </w:p>
        </w:tc>
      </w:tr>
      <w:tr w14:paraId="09B8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DD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22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69157.96 </w:t>
            </w:r>
          </w:p>
        </w:tc>
      </w:tr>
    </w:tbl>
    <w:p w14:paraId="508D16D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1、本清单中仅列出主要设备材料，所含其他辅助材料费用请在投标报价时综合考虑；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2、本清单所列出所有设备及土建报价均已综合考虑税费、运费、设计费和安装调试费等；                                    </w:t>
      </w:r>
    </w:p>
    <w:p w14:paraId="60EB496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3、投标人报价时，总价和单价均不得超过招标人提供的采购清单最高限价总价和单价；</w:t>
      </w:r>
    </w:p>
    <w:p w14:paraId="05089E9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4、本项目需开具全额增值税专用发票。</w:t>
      </w:r>
    </w:p>
    <w:p w14:paraId="3720F89C">
      <w:pPr>
        <w:spacing w:line="510" w:lineRule="exact"/>
        <w:rPr>
          <w:rFonts w:ascii="宋体" w:hAnsi="宋体" w:eastAsia="宋体" w:cs="宋体"/>
          <w:color w:val="auto"/>
          <w:sz w:val="24"/>
          <w:highlight w:val="none"/>
        </w:rPr>
      </w:pPr>
    </w:p>
    <w:p w14:paraId="26456001">
      <w:pPr>
        <w:spacing w:line="510" w:lineRule="exact"/>
        <w:rPr>
          <w:rFonts w:ascii="宋体" w:hAnsi="宋体" w:eastAsia="宋体" w:cs="宋体"/>
          <w:color w:val="auto"/>
          <w:sz w:val="24"/>
          <w:highlight w:val="none"/>
        </w:rPr>
      </w:pPr>
    </w:p>
    <w:p w14:paraId="61950C95">
      <w:pPr>
        <w:spacing w:line="510" w:lineRule="exact"/>
        <w:rPr>
          <w:rFonts w:ascii="宋体" w:hAnsi="宋体" w:eastAsia="宋体" w:cs="宋体"/>
          <w:color w:val="auto"/>
          <w:sz w:val="24"/>
          <w:highlight w:val="none"/>
        </w:rPr>
      </w:pPr>
    </w:p>
    <w:p w14:paraId="3D40C5BF">
      <w:pPr>
        <w:spacing w:line="510" w:lineRule="exact"/>
        <w:rPr>
          <w:rFonts w:ascii="宋体" w:hAnsi="宋体" w:eastAsia="宋体" w:cs="宋体"/>
          <w:color w:val="auto"/>
          <w:sz w:val="24"/>
          <w:highlight w:val="none"/>
        </w:rPr>
      </w:pPr>
    </w:p>
    <w:p w14:paraId="4E61D51B">
      <w:pPr>
        <w:spacing w:line="510" w:lineRule="exact"/>
        <w:rPr>
          <w:rFonts w:ascii="宋体" w:hAnsi="宋体" w:eastAsia="宋体" w:cs="宋体"/>
          <w:color w:val="auto"/>
          <w:sz w:val="24"/>
          <w:highlight w:val="none"/>
        </w:rPr>
      </w:pPr>
    </w:p>
    <w:p w14:paraId="5B779EBF">
      <w:pPr>
        <w:spacing w:line="510" w:lineRule="exact"/>
        <w:rPr>
          <w:rFonts w:ascii="宋体" w:hAnsi="宋体" w:eastAsia="宋体" w:cs="宋体"/>
          <w:color w:val="auto"/>
          <w:sz w:val="24"/>
          <w:highlight w:val="none"/>
        </w:rPr>
      </w:pPr>
    </w:p>
    <w:p w14:paraId="61F0CCD7">
      <w:pPr>
        <w:spacing w:line="510" w:lineRule="exact"/>
        <w:rPr>
          <w:rFonts w:ascii="宋体" w:hAnsi="宋体" w:eastAsia="宋体" w:cs="宋体"/>
          <w:color w:val="auto"/>
          <w:sz w:val="24"/>
          <w:highlight w:val="none"/>
        </w:rPr>
      </w:pPr>
    </w:p>
    <w:p w14:paraId="54238473">
      <w:pPr>
        <w:rPr>
          <w:rFonts w:ascii="宋体" w:hAnsi="宋体" w:eastAsia="宋体" w:cs="宋体"/>
          <w:color w:val="auto"/>
          <w:sz w:val="24"/>
          <w:highlight w:val="none"/>
        </w:rPr>
      </w:pPr>
      <w:r>
        <w:rPr>
          <w:rFonts w:ascii="宋体" w:hAnsi="宋体" w:eastAsia="宋体" w:cs="宋体"/>
          <w:color w:val="auto"/>
          <w:sz w:val="24"/>
          <w:highlight w:val="none"/>
        </w:rPr>
        <w:br w:type="page"/>
      </w:r>
    </w:p>
    <w:p w14:paraId="41D10D08">
      <w:pPr>
        <w:spacing w:line="510" w:lineRule="exact"/>
        <w:rPr>
          <w:rFonts w:ascii="宋体" w:hAnsi="宋体" w:eastAsia="宋体" w:cs="宋体"/>
          <w:color w:val="auto"/>
          <w:sz w:val="24"/>
          <w:highlight w:val="none"/>
        </w:rPr>
      </w:pPr>
    </w:p>
    <w:p w14:paraId="729EE2E5">
      <w:pPr>
        <w:spacing w:line="510" w:lineRule="exact"/>
        <w:rPr>
          <w:rFonts w:ascii="宋体" w:hAnsi="宋体" w:eastAsia="宋体" w:cs="宋体"/>
          <w:color w:val="auto"/>
          <w:sz w:val="24"/>
          <w:highlight w:val="none"/>
        </w:rPr>
      </w:pPr>
      <w:r>
        <w:rPr>
          <w:rFonts w:ascii="宋体" w:hAnsi="宋体" w:eastAsia="宋体" w:cs="宋体"/>
          <w:color w:val="auto"/>
          <w:sz w:val="3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4620895</wp:posOffset>
                </wp:positionH>
                <wp:positionV relativeFrom="paragraph">
                  <wp:posOffset>167640</wp:posOffset>
                </wp:positionV>
                <wp:extent cx="1219200" cy="716280"/>
                <wp:effectExtent l="4445" t="4445" r="33655" b="412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19200" cy="716280"/>
                        </a:xfrm>
                        <a:prstGeom prst="rect">
                          <a:avLst/>
                        </a:prstGeom>
                        <a:solidFill>
                          <a:srgbClr val="FFFFFF"/>
                        </a:solidFill>
                        <a:ln w="6350">
                          <a:solidFill>
                            <a:srgbClr val="000000"/>
                          </a:solidFill>
                          <a:miter lim="800000"/>
                        </a:ln>
                        <a:effectLst>
                          <a:outerShdw dist="28398" dir="3806097" algn="ctr" rotWithShape="0">
                            <a:srgbClr val="243F60">
                              <a:alpha val="50000"/>
                            </a:srgbClr>
                          </a:outerShdw>
                        </a:effectLst>
                      </wps:spPr>
                      <wps:txbx>
                        <w:txbxContent>
                          <w:p w14:paraId="6CFDE4DA">
                            <w:pPr>
                              <w:rPr>
                                <w:rFonts w:ascii="仿宋_GB2312" w:hAnsi="Times New Roman" w:eastAsia="仿宋_GB2312" w:cs="Times New Roman"/>
                                <w:b/>
                                <w:sz w:val="24"/>
                              </w:rPr>
                            </w:pPr>
                            <w:r>
                              <w:rPr>
                                <w:rFonts w:hint="eastAsia" w:ascii="宋体" w:hAnsi="宋体" w:eastAsia="宋体" w:cs="宋体"/>
                                <w:b/>
                                <w:sz w:val="32"/>
                              </w:rPr>
                              <w:t>正本/副本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3.85pt;margin-top:13.2pt;height:56.4pt;width:96pt;z-index:251659264;mso-width-relative:page;mso-height-relative:page;" fillcolor="#FFFFFF" filled="t" stroked="t" coordsize="21600,21600" o:gfxdata="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kimddYA&#10;AAAKAQAADwAAAAAAAAABACAAAAAiAAAAZHJzL2Rvd25yZXYueG1sUEsBAhQAFAAAAAgAh07iQPG6&#10;uDWTAgAALgUAAA4AAAAAAAAAAQAgAAAAJQEAAGRycy9lMm9Eb2MueG1sUEsFBgAAAAAGAAYAWQEA&#10;ACoGAAAAAA==&#10;">
                <v:fill on="t" focussize="0,0"/>
                <v:stroke weight="0.5pt" color="#000000" miterlimit="8" joinstyle="miter"/>
                <v:imagedata o:title=""/>
                <o:lock v:ext="edit" aspectratio="f"/>
                <v:shadow on="t" color="#243F60" opacity="32768f" offset="1pt,2pt" origin="0f,0f" matrix="65536f,0f,0f,65536f"/>
                <v:textbox>
                  <w:txbxContent>
                    <w:p w14:paraId="6CFDE4DA">
                      <w:pPr>
                        <w:rPr>
                          <w:rFonts w:ascii="仿宋_GB2312" w:hAnsi="Times New Roman" w:eastAsia="仿宋_GB2312" w:cs="Times New Roman"/>
                          <w:b/>
                          <w:sz w:val="24"/>
                        </w:rPr>
                      </w:pPr>
                      <w:r>
                        <w:rPr>
                          <w:rFonts w:hint="eastAsia" w:ascii="宋体" w:hAnsi="宋体" w:eastAsia="宋体" w:cs="宋体"/>
                          <w:b/>
                          <w:sz w:val="32"/>
                        </w:rPr>
                        <w:t>正本/副本</w:t>
                      </w:r>
                    </w:p>
                  </w:txbxContent>
                </v:textbox>
              </v:shape>
            </w:pict>
          </mc:Fallback>
        </mc:AlternateContent>
      </w:r>
    </w:p>
    <w:p w14:paraId="5DCC6C46">
      <w:pPr>
        <w:widowControl/>
        <w:overflowPunct w:val="0"/>
        <w:rPr>
          <w:rFonts w:ascii="宋体" w:hAnsi="宋体" w:eastAsia="宋体" w:cs="宋体"/>
          <w:color w:val="auto"/>
          <w:sz w:val="32"/>
          <w:highlight w:val="none"/>
        </w:rPr>
      </w:pPr>
    </w:p>
    <w:p w14:paraId="6FCBB7A0">
      <w:pPr>
        <w:overflowPunct w:val="0"/>
        <w:spacing w:beforeLines="100"/>
        <w:jc w:val="center"/>
        <w:rPr>
          <w:rFonts w:ascii="宋体" w:hAnsi="宋体" w:eastAsia="宋体" w:cs="宋体"/>
          <w:bCs/>
          <w:color w:val="auto"/>
          <w:sz w:val="36"/>
          <w:szCs w:val="36"/>
          <w:highlight w:val="none"/>
        </w:rPr>
      </w:pPr>
    </w:p>
    <w:p w14:paraId="7A2A62E0">
      <w:pPr>
        <w:overflowPunct w:val="0"/>
        <w:spacing w:beforeLines="100"/>
        <w:jc w:val="center"/>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浏阳市综合交通枢纽配套停车场建设项目-胡家路停车场监控及智慧停车系统采购项目</w:t>
      </w:r>
    </w:p>
    <w:p w14:paraId="1FD79711">
      <w:pPr>
        <w:overflowPunct w:val="0"/>
        <w:spacing w:beforeLines="100"/>
        <w:jc w:val="center"/>
        <w:rPr>
          <w:rFonts w:hint="eastAsia" w:ascii="宋体" w:hAnsi="宋体" w:eastAsia="宋体" w:cs="宋体"/>
          <w:bCs/>
          <w:color w:val="auto"/>
          <w:sz w:val="36"/>
          <w:szCs w:val="36"/>
          <w:highlight w:val="none"/>
          <w:lang w:eastAsia="zh-CN"/>
        </w:rPr>
      </w:pPr>
    </w:p>
    <w:p w14:paraId="51F4393E">
      <w:pPr>
        <w:overflowPunct w:val="0"/>
        <w:spacing w:beforeLines="100"/>
        <w:jc w:val="center"/>
        <w:rPr>
          <w:rFonts w:hint="eastAsia" w:ascii="宋体" w:hAnsi="宋体" w:eastAsia="宋体" w:cs="宋体"/>
          <w:bCs/>
          <w:color w:val="auto"/>
          <w:sz w:val="36"/>
          <w:szCs w:val="36"/>
          <w:highlight w:val="none"/>
          <w:lang w:eastAsia="zh-CN"/>
        </w:rPr>
      </w:pPr>
    </w:p>
    <w:p w14:paraId="581B9AC4">
      <w:pPr>
        <w:overflowPunct w:val="0"/>
        <w:spacing w:beforeLines="100"/>
        <w:jc w:val="center"/>
        <w:rPr>
          <w:rFonts w:ascii="宋体" w:hAnsi="宋体" w:eastAsia="宋体" w:cs="宋体"/>
          <w:color w:val="auto"/>
          <w:sz w:val="52"/>
          <w:szCs w:val="52"/>
          <w:highlight w:val="none"/>
        </w:rPr>
      </w:pPr>
      <w:r>
        <w:rPr>
          <w:rFonts w:hint="eastAsia" w:ascii="宋体" w:hAnsi="宋体" w:eastAsia="宋体" w:cs="宋体"/>
          <w:color w:val="auto"/>
          <w:sz w:val="52"/>
          <w:szCs w:val="52"/>
          <w:highlight w:val="none"/>
        </w:rPr>
        <w:t>投 标 文 件</w:t>
      </w:r>
    </w:p>
    <w:p w14:paraId="64946982">
      <w:pPr>
        <w:widowControl/>
        <w:overflowPunct w:val="0"/>
        <w:rPr>
          <w:rFonts w:ascii="宋体" w:hAnsi="宋体" w:eastAsia="宋体" w:cs="宋体"/>
          <w:color w:val="auto"/>
          <w:sz w:val="32"/>
          <w:highlight w:val="none"/>
        </w:rPr>
      </w:pPr>
    </w:p>
    <w:p w14:paraId="12942438">
      <w:pPr>
        <w:widowControl/>
        <w:overflowPunct w:val="0"/>
        <w:rPr>
          <w:rFonts w:ascii="宋体" w:hAnsi="宋体" w:eastAsia="宋体" w:cs="宋体"/>
          <w:color w:val="auto"/>
          <w:sz w:val="32"/>
          <w:highlight w:val="none"/>
        </w:rPr>
      </w:pPr>
    </w:p>
    <w:p w14:paraId="1E06B7A8">
      <w:pPr>
        <w:widowControl/>
        <w:overflowPunct w:val="0"/>
        <w:rPr>
          <w:rFonts w:ascii="宋体" w:hAnsi="宋体" w:eastAsia="宋体" w:cs="宋体"/>
          <w:color w:val="auto"/>
          <w:sz w:val="32"/>
          <w:highlight w:val="none"/>
        </w:rPr>
      </w:pPr>
    </w:p>
    <w:p w14:paraId="018EAA27">
      <w:pPr>
        <w:widowControl/>
        <w:overflowPunct w:val="0"/>
        <w:rPr>
          <w:rFonts w:ascii="宋体" w:hAnsi="宋体" w:eastAsia="宋体" w:cs="宋体"/>
          <w:color w:val="auto"/>
          <w:sz w:val="32"/>
          <w:highlight w:val="none"/>
        </w:rPr>
      </w:pPr>
    </w:p>
    <w:p w14:paraId="5F88DA7C">
      <w:pPr>
        <w:widowControl/>
        <w:overflowPunct w:val="0"/>
        <w:rPr>
          <w:rFonts w:ascii="宋体" w:hAnsi="宋体" w:eastAsia="宋体" w:cs="宋体"/>
          <w:color w:val="auto"/>
          <w:sz w:val="32"/>
          <w:highlight w:val="none"/>
        </w:rPr>
      </w:pPr>
    </w:p>
    <w:p w14:paraId="3ACCB16A">
      <w:pPr>
        <w:overflowPunct w:val="0"/>
        <w:jc w:val="left"/>
        <w:rPr>
          <w:rFonts w:ascii="宋体" w:hAnsi="宋体" w:eastAsia="宋体" w:cs="宋体"/>
          <w:color w:val="auto"/>
          <w:sz w:val="24"/>
          <w:szCs w:val="28"/>
          <w:highlight w:val="none"/>
        </w:rPr>
      </w:pPr>
    </w:p>
    <w:p w14:paraId="1DA1FFE3">
      <w:pPr>
        <w:overflowPunct w:val="0"/>
        <w:jc w:val="left"/>
        <w:rPr>
          <w:rFonts w:ascii="宋体" w:hAnsi="宋体" w:eastAsia="宋体" w:cs="宋体"/>
          <w:color w:val="auto"/>
          <w:sz w:val="24"/>
          <w:szCs w:val="28"/>
          <w:highlight w:val="none"/>
        </w:rPr>
      </w:pPr>
    </w:p>
    <w:p w14:paraId="60B3B746">
      <w:pPr>
        <w:keepNext w:val="0"/>
        <w:keepLines w:val="0"/>
        <w:pageBreakBefore w:val="0"/>
        <w:widowControl w:val="0"/>
        <w:kinsoku/>
        <w:wordWrap/>
        <w:overflowPunct w:val="0"/>
        <w:topLinePunct w:val="0"/>
        <w:autoSpaceDE/>
        <w:autoSpaceDN/>
        <w:bidi w:val="0"/>
        <w:adjustRightInd/>
        <w:snapToGrid/>
        <w:spacing w:line="600" w:lineRule="exact"/>
        <w:ind w:firstLine="1200" w:firstLineChars="500"/>
        <w:jc w:val="left"/>
        <w:textAlignment w:val="auto"/>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投 标 人：</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（盖单位章）</w:t>
      </w:r>
    </w:p>
    <w:p w14:paraId="1C365AB5">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宋体" w:hAnsi="宋体" w:eastAsia="宋体" w:cs="宋体"/>
          <w:color w:val="auto"/>
          <w:sz w:val="28"/>
          <w:szCs w:val="28"/>
          <w:highlight w:val="none"/>
        </w:rPr>
      </w:pPr>
      <w:r>
        <w:rPr>
          <w:rFonts w:hint="eastAsia" w:ascii="宋体" w:hAnsi="宋体" w:eastAsia="宋体" w:cs="宋体"/>
          <w:color w:val="auto"/>
          <w:sz w:val="24"/>
          <w:szCs w:val="28"/>
          <w:highlight w:val="none"/>
        </w:rPr>
        <w:t>法定代表人或其委托代理人：</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（签字</w:t>
      </w:r>
      <w:r>
        <w:rPr>
          <w:rFonts w:hint="eastAsia" w:ascii="宋体" w:hAnsi="宋体" w:eastAsia="宋体" w:cs="宋体"/>
          <w:color w:val="auto"/>
          <w:kern w:val="0"/>
          <w:sz w:val="24"/>
          <w:szCs w:val="28"/>
          <w:highlight w:val="none"/>
        </w:rPr>
        <w:t>或盖章</w:t>
      </w:r>
      <w:r>
        <w:rPr>
          <w:rFonts w:hint="eastAsia" w:ascii="宋体" w:hAnsi="宋体" w:eastAsia="宋体" w:cs="宋体"/>
          <w:color w:val="auto"/>
          <w:sz w:val="24"/>
          <w:szCs w:val="28"/>
          <w:highlight w:val="none"/>
        </w:rPr>
        <w:t>）</w:t>
      </w:r>
    </w:p>
    <w:p w14:paraId="2EDDABA2">
      <w:pPr>
        <w:keepNext w:val="0"/>
        <w:keepLines w:val="0"/>
        <w:pageBreakBefore w:val="0"/>
        <w:widowControl w:val="0"/>
        <w:kinsoku/>
        <w:wordWrap/>
        <w:overflowPunct w:val="0"/>
        <w:topLinePunct w:val="0"/>
        <w:autoSpaceDE/>
        <w:autoSpaceDN/>
        <w:bidi w:val="0"/>
        <w:adjustRightInd/>
        <w:snapToGrid/>
        <w:spacing w:line="600" w:lineRule="exact"/>
        <w:ind w:firstLine="2640" w:firstLineChars="1100"/>
        <w:jc w:val="both"/>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月</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日</w:t>
      </w:r>
    </w:p>
    <w:p w14:paraId="002D419A">
      <w:pPr>
        <w:overflowPunct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14:paraId="732FC761">
      <w:pPr>
        <w:overflowPunct w:val="0"/>
        <w:jc w:val="center"/>
        <w:rPr>
          <w:rFonts w:hint="eastAsia" w:ascii="宋体" w:hAnsi="宋体" w:eastAsia="宋体" w:cs="宋体"/>
          <w:color w:val="auto"/>
          <w:sz w:val="18"/>
          <w:szCs w:val="18"/>
          <w:highlight w:val="none"/>
        </w:rPr>
      </w:pPr>
    </w:p>
    <w:p w14:paraId="1628D172">
      <w:pPr>
        <w:overflowPunct w:val="0"/>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目录</w:t>
      </w:r>
    </w:p>
    <w:p w14:paraId="1AB4764F">
      <w:pPr>
        <w:spacing w:line="420" w:lineRule="exact"/>
        <w:jc w:val="center"/>
        <w:rPr>
          <w:rFonts w:ascii="宋体" w:hAnsi="宋体" w:eastAsia="宋体" w:cs="宋体"/>
          <w:color w:val="auto"/>
          <w:sz w:val="24"/>
          <w:highlight w:val="none"/>
        </w:rPr>
      </w:pPr>
    </w:p>
    <w:p w14:paraId="1B171B76">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（1）投标函</w:t>
      </w:r>
    </w:p>
    <w:p w14:paraId="2ABFD89B">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（2）投标承诺汇总表及分项报价表</w:t>
      </w:r>
    </w:p>
    <w:p w14:paraId="2BAE85AC">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（3）货物/服务说明</w:t>
      </w:r>
    </w:p>
    <w:p w14:paraId="51EEA68F">
      <w:pPr>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（4）商务技术响应/偏离表</w:t>
      </w:r>
    </w:p>
    <w:p w14:paraId="683EDDAE">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（5）法定代表人身份证明及授权委托书</w:t>
      </w:r>
    </w:p>
    <w:p w14:paraId="4ACF8FD2">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（6）投标人基本情况表及资格审查资料</w:t>
      </w:r>
    </w:p>
    <w:p w14:paraId="130B72F0">
      <w:pPr>
        <w:spacing w:line="52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（7）投标人认为需要提供的其它资料</w:t>
      </w:r>
    </w:p>
    <w:p w14:paraId="3AF0108B">
      <w:pPr>
        <w:spacing w:line="420" w:lineRule="exact"/>
        <w:ind w:firstLine="480"/>
        <w:rPr>
          <w:rFonts w:ascii="宋体" w:hAnsi="宋体" w:eastAsia="宋体" w:cs="宋体"/>
          <w:color w:val="auto"/>
          <w:sz w:val="24"/>
          <w:highlight w:val="none"/>
        </w:rPr>
      </w:pPr>
    </w:p>
    <w:p w14:paraId="2A564D1B">
      <w:pPr>
        <w:spacing w:line="420" w:lineRule="exact"/>
        <w:jc w:val="center"/>
        <w:rPr>
          <w:rFonts w:ascii="宋体" w:hAnsi="宋体" w:eastAsia="宋体" w:cs="宋体"/>
          <w:color w:val="auto"/>
          <w:sz w:val="24"/>
          <w:highlight w:val="none"/>
        </w:rPr>
      </w:pPr>
    </w:p>
    <w:p w14:paraId="01FE5908">
      <w:pPr>
        <w:spacing w:line="420" w:lineRule="exact"/>
        <w:jc w:val="center"/>
        <w:rPr>
          <w:rFonts w:ascii="宋体" w:hAnsi="宋体" w:eastAsia="宋体" w:cs="宋体"/>
          <w:color w:val="auto"/>
          <w:sz w:val="24"/>
          <w:highlight w:val="none"/>
        </w:rPr>
      </w:pPr>
    </w:p>
    <w:p w14:paraId="5696124F">
      <w:pPr>
        <w:spacing w:line="420" w:lineRule="exact"/>
        <w:jc w:val="center"/>
        <w:rPr>
          <w:rFonts w:ascii="宋体" w:hAnsi="宋体" w:eastAsia="宋体" w:cs="宋体"/>
          <w:color w:val="auto"/>
          <w:sz w:val="24"/>
          <w:highlight w:val="none"/>
        </w:rPr>
      </w:pPr>
    </w:p>
    <w:p w14:paraId="223C1B6C">
      <w:pPr>
        <w:spacing w:line="420" w:lineRule="exact"/>
        <w:jc w:val="center"/>
        <w:rPr>
          <w:rFonts w:ascii="宋体" w:hAnsi="宋体" w:eastAsia="宋体" w:cs="宋体"/>
          <w:color w:val="auto"/>
          <w:sz w:val="24"/>
          <w:highlight w:val="none"/>
        </w:rPr>
      </w:pPr>
    </w:p>
    <w:p w14:paraId="680EE0C4">
      <w:pPr>
        <w:spacing w:line="420" w:lineRule="exact"/>
        <w:jc w:val="center"/>
        <w:rPr>
          <w:rFonts w:ascii="宋体" w:hAnsi="宋体" w:eastAsia="宋体" w:cs="宋体"/>
          <w:color w:val="auto"/>
          <w:sz w:val="24"/>
          <w:highlight w:val="none"/>
        </w:rPr>
      </w:pPr>
    </w:p>
    <w:p w14:paraId="0CA6E763">
      <w:pPr>
        <w:spacing w:line="420" w:lineRule="exact"/>
        <w:jc w:val="center"/>
        <w:rPr>
          <w:rFonts w:ascii="宋体" w:hAnsi="宋体" w:eastAsia="宋体" w:cs="宋体"/>
          <w:color w:val="auto"/>
          <w:sz w:val="24"/>
          <w:highlight w:val="none"/>
        </w:rPr>
      </w:pPr>
    </w:p>
    <w:p w14:paraId="2D045F0C">
      <w:pPr>
        <w:spacing w:line="420" w:lineRule="exact"/>
        <w:jc w:val="center"/>
        <w:rPr>
          <w:rFonts w:ascii="宋体" w:hAnsi="宋体" w:eastAsia="宋体" w:cs="宋体"/>
          <w:color w:val="auto"/>
          <w:sz w:val="24"/>
          <w:highlight w:val="none"/>
        </w:rPr>
      </w:pPr>
    </w:p>
    <w:p w14:paraId="2DACD644">
      <w:pPr>
        <w:spacing w:line="420" w:lineRule="exact"/>
        <w:jc w:val="center"/>
        <w:rPr>
          <w:rFonts w:ascii="宋体" w:hAnsi="宋体" w:eastAsia="宋体" w:cs="宋体"/>
          <w:color w:val="auto"/>
          <w:sz w:val="24"/>
          <w:highlight w:val="none"/>
        </w:rPr>
      </w:pPr>
    </w:p>
    <w:p w14:paraId="0D3E897B">
      <w:pPr>
        <w:spacing w:line="420" w:lineRule="exact"/>
        <w:jc w:val="center"/>
        <w:rPr>
          <w:rFonts w:ascii="宋体" w:hAnsi="宋体" w:eastAsia="宋体" w:cs="宋体"/>
          <w:color w:val="auto"/>
          <w:sz w:val="24"/>
          <w:highlight w:val="none"/>
        </w:rPr>
      </w:pPr>
    </w:p>
    <w:p w14:paraId="088AEC21">
      <w:pPr>
        <w:spacing w:line="420" w:lineRule="exact"/>
        <w:jc w:val="center"/>
        <w:rPr>
          <w:rFonts w:ascii="宋体" w:hAnsi="宋体" w:eastAsia="宋体" w:cs="宋体"/>
          <w:color w:val="auto"/>
          <w:sz w:val="24"/>
          <w:highlight w:val="none"/>
        </w:rPr>
      </w:pPr>
    </w:p>
    <w:p w14:paraId="7195CF67">
      <w:pPr>
        <w:spacing w:line="420" w:lineRule="exact"/>
        <w:jc w:val="center"/>
        <w:rPr>
          <w:rFonts w:ascii="宋体" w:hAnsi="宋体" w:eastAsia="宋体" w:cs="宋体"/>
          <w:color w:val="auto"/>
          <w:sz w:val="24"/>
          <w:highlight w:val="none"/>
        </w:rPr>
      </w:pPr>
    </w:p>
    <w:p w14:paraId="1BDBBCA5">
      <w:pPr>
        <w:spacing w:line="420" w:lineRule="exact"/>
        <w:jc w:val="center"/>
        <w:rPr>
          <w:rFonts w:ascii="宋体" w:hAnsi="宋体" w:eastAsia="宋体" w:cs="宋体"/>
          <w:color w:val="auto"/>
          <w:sz w:val="24"/>
          <w:highlight w:val="none"/>
        </w:rPr>
      </w:pPr>
    </w:p>
    <w:p w14:paraId="57D683F1">
      <w:pPr>
        <w:spacing w:line="420" w:lineRule="exact"/>
        <w:jc w:val="center"/>
        <w:rPr>
          <w:rFonts w:ascii="宋体" w:hAnsi="宋体" w:eastAsia="宋体" w:cs="宋体"/>
          <w:color w:val="auto"/>
          <w:sz w:val="24"/>
          <w:highlight w:val="none"/>
        </w:rPr>
      </w:pPr>
    </w:p>
    <w:p w14:paraId="36A3A8FA">
      <w:pPr>
        <w:spacing w:line="420" w:lineRule="exact"/>
        <w:jc w:val="center"/>
        <w:rPr>
          <w:rFonts w:ascii="宋体" w:hAnsi="宋体" w:eastAsia="宋体" w:cs="宋体"/>
          <w:color w:val="auto"/>
          <w:sz w:val="24"/>
          <w:highlight w:val="none"/>
        </w:rPr>
      </w:pPr>
    </w:p>
    <w:p w14:paraId="7D3569A2">
      <w:pPr>
        <w:spacing w:line="420" w:lineRule="exact"/>
        <w:jc w:val="center"/>
        <w:rPr>
          <w:rFonts w:ascii="宋体" w:hAnsi="宋体" w:eastAsia="宋体" w:cs="宋体"/>
          <w:color w:val="auto"/>
          <w:sz w:val="24"/>
          <w:highlight w:val="none"/>
        </w:rPr>
      </w:pPr>
    </w:p>
    <w:p w14:paraId="04F4E2A3">
      <w:pPr>
        <w:spacing w:line="420" w:lineRule="exact"/>
        <w:jc w:val="center"/>
        <w:rPr>
          <w:rFonts w:ascii="宋体" w:hAnsi="宋体" w:eastAsia="宋体" w:cs="宋体"/>
          <w:color w:val="auto"/>
          <w:sz w:val="24"/>
          <w:highlight w:val="none"/>
        </w:rPr>
      </w:pPr>
    </w:p>
    <w:p w14:paraId="0107A195">
      <w:pPr>
        <w:spacing w:line="420" w:lineRule="exact"/>
        <w:jc w:val="center"/>
        <w:rPr>
          <w:rFonts w:ascii="宋体" w:hAnsi="宋体" w:eastAsia="宋体" w:cs="宋体"/>
          <w:color w:val="auto"/>
          <w:sz w:val="24"/>
          <w:highlight w:val="none"/>
        </w:rPr>
      </w:pPr>
    </w:p>
    <w:p w14:paraId="5519AD52">
      <w:pPr>
        <w:spacing w:line="420" w:lineRule="exact"/>
        <w:jc w:val="center"/>
        <w:rPr>
          <w:rFonts w:ascii="宋体" w:hAnsi="宋体" w:eastAsia="宋体" w:cs="宋体"/>
          <w:color w:val="auto"/>
          <w:sz w:val="24"/>
          <w:highlight w:val="none"/>
        </w:rPr>
      </w:pPr>
    </w:p>
    <w:p w14:paraId="3C5073C3">
      <w:pPr>
        <w:spacing w:line="420" w:lineRule="exact"/>
        <w:jc w:val="center"/>
        <w:rPr>
          <w:rFonts w:ascii="宋体" w:hAnsi="宋体" w:eastAsia="宋体" w:cs="宋体"/>
          <w:color w:val="auto"/>
          <w:sz w:val="24"/>
          <w:highlight w:val="none"/>
        </w:rPr>
      </w:pPr>
    </w:p>
    <w:p w14:paraId="377156DD">
      <w:pPr>
        <w:spacing w:line="420" w:lineRule="exact"/>
        <w:jc w:val="center"/>
        <w:rPr>
          <w:rFonts w:ascii="宋体" w:hAnsi="宋体" w:eastAsia="宋体" w:cs="宋体"/>
          <w:color w:val="auto"/>
          <w:sz w:val="24"/>
          <w:highlight w:val="none"/>
        </w:rPr>
      </w:pPr>
    </w:p>
    <w:p w14:paraId="038847F1">
      <w:pPr>
        <w:numPr>
          <w:ilvl w:val="0"/>
          <w:numId w:val="1"/>
        </w:numPr>
        <w:spacing w:line="420" w:lineRule="exact"/>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投标函</w:t>
      </w:r>
    </w:p>
    <w:p w14:paraId="061786C1">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(采购代理机构</w:t>
      </w:r>
      <w:r>
        <w:rPr>
          <w:rFonts w:hint="eastAsia" w:ascii="宋体" w:hAnsi="宋体" w:eastAsia="宋体" w:cs="宋体"/>
          <w:color w:val="auto"/>
          <w:sz w:val="24"/>
          <w:highlight w:val="none"/>
        </w:rPr>
        <w:t>)：</w:t>
      </w:r>
    </w:p>
    <w:p w14:paraId="1823A695">
      <w:pPr>
        <w:wordWrap w:val="0"/>
        <w:adjustRightInd w:val="0"/>
        <w:snapToGrid w:val="0"/>
        <w:spacing w:line="5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 xml:space="preserve">的投标邀请，签字代表 </w:t>
      </w:r>
      <w:r>
        <w:rPr>
          <w:rFonts w:hint="eastAsia" w:ascii="宋体" w:hAnsi="宋体" w:eastAsia="宋体" w:cs="宋体"/>
          <w:color w:val="auto"/>
          <w:sz w:val="24"/>
          <w:highlight w:val="none"/>
          <w:u w:val="single"/>
        </w:rPr>
        <w:t xml:space="preserve">        （姓名、职务）</w:t>
      </w:r>
      <w:r>
        <w:rPr>
          <w:rFonts w:hint="eastAsia" w:ascii="宋体" w:hAnsi="宋体" w:eastAsia="宋体" w:cs="宋体"/>
          <w:color w:val="auto"/>
          <w:sz w:val="24"/>
          <w:highlight w:val="none"/>
        </w:rPr>
        <w:t>经正式授权并代表投标人</w:t>
      </w:r>
      <w:r>
        <w:rPr>
          <w:rFonts w:hint="eastAsia" w:ascii="宋体" w:hAnsi="宋体" w:eastAsia="宋体" w:cs="宋体"/>
          <w:color w:val="auto"/>
          <w:sz w:val="24"/>
          <w:highlight w:val="none"/>
          <w:u w:val="single"/>
        </w:rPr>
        <w:t xml:space="preserve">        （投标人名称、地址）</w:t>
      </w:r>
      <w:r>
        <w:rPr>
          <w:rFonts w:hint="eastAsia" w:ascii="宋体" w:hAnsi="宋体" w:eastAsia="宋体" w:cs="宋体"/>
          <w:color w:val="auto"/>
          <w:sz w:val="24"/>
          <w:highlight w:val="none"/>
        </w:rPr>
        <w:t>提交下述文件正本一份、副本二份，并在此声明，所递交的响应文件内容完整、真实。</w:t>
      </w:r>
    </w:p>
    <w:p w14:paraId="2C5BA9F6">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在此，签字代表宣布同意如下：</w:t>
      </w:r>
    </w:p>
    <w:p w14:paraId="0A316749">
      <w:pPr>
        <w:numPr>
          <w:ilvl w:val="0"/>
          <w:numId w:val="2"/>
        </w:numPr>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所附投标价格表中规定的应提交和交付的货物、工程和服务投标总价为：小写：；大写。项目负责人：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0061BE8C">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2、投标人将按招标文件的规定履行合同责任和义务。</w:t>
      </w:r>
    </w:p>
    <w:p w14:paraId="599E9DFC">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3、投标人已详细审查全部招标文件。我们完全理解并同意放弃对这方面有不明及误解的权力。</w:t>
      </w:r>
    </w:p>
    <w:p w14:paraId="437B21DF">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4、本投标有效期为自招标文件规定的提交响应文件截止之日起 60 个日历日。在投标有效期内我方同意遵守本响应文件中的承诺且在此期限期满之前响应文件对我方具有法律约束力。</w:t>
      </w:r>
    </w:p>
    <w:p w14:paraId="04947E8B">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5、根据第一章“投标须知”第3条规定，我方承诺：</w:t>
      </w:r>
    </w:p>
    <w:p w14:paraId="2A27B507">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 我们在参加本项目政府采购活动前三年内，在经营活动中没有违背法律的行为，并提供“参加政府采购活动前三年内在经营活动中没有重大违法记录的书面声明”；</w:t>
      </w:r>
    </w:p>
    <w:p w14:paraId="1BD11892">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 我们依照有关法律的规定，没有偷税、漏税的行为，没有逃避缴纳社会保险资金的行为；</w:t>
      </w:r>
    </w:p>
    <w:p w14:paraId="7BAFB663">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 与招标人和采购代理机构</w:t>
      </w:r>
      <w:r>
        <w:rPr>
          <w:rFonts w:hint="eastAsia" w:ascii="宋体" w:hAnsi="宋体" w:eastAsia="宋体" w:cs="宋体"/>
          <w:bCs/>
          <w:color w:val="auto"/>
          <w:sz w:val="24"/>
          <w:highlight w:val="none"/>
        </w:rPr>
        <w:t>无任何的隶属关系或者其他利害关系</w:t>
      </w:r>
      <w:r>
        <w:rPr>
          <w:rFonts w:hint="eastAsia" w:ascii="宋体" w:hAnsi="宋体" w:eastAsia="宋体" w:cs="宋体"/>
          <w:color w:val="auto"/>
          <w:sz w:val="24"/>
          <w:highlight w:val="none"/>
        </w:rPr>
        <w:t>。</w:t>
      </w:r>
    </w:p>
    <w:p w14:paraId="107209B7">
      <w:pPr>
        <w:wordWrap w:val="0"/>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我公司与其他投标人（包括但不限于参与本项目的所有投标单位）不存在直接或间接的控股、管理关系，不存在隶属关系或同一实际控制人关系。</w:t>
      </w:r>
    </w:p>
    <w:p w14:paraId="55C9E4E9">
      <w:pPr>
        <w:wordWrap w:val="0"/>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我公司未与其他投标人相互串通投标，未达成任何形式的协议或默契（如围标、陪标等），也未委托同一单位或个人办理投标事宜。</w:t>
      </w:r>
    </w:p>
    <w:p w14:paraId="0E0CFBF3">
      <w:pPr>
        <w:wordWrap w:val="0"/>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)我公司投标文件由我公司独立编制，未与其他投标人共享商业秘密或技术方案。</w:t>
      </w:r>
    </w:p>
    <w:p w14:paraId="04DC8351">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6、同意提供贵方可能要求的与其投标有关的一切数据或资料。 </w:t>
      </w:r>
    </w:p>
    <w:p w14:paraId="5E11C077">
      <w:pPr>
        <w:wordWrap w:val="0"/>
        <w:adjustRightInd w:val="0"/>
        <w:snapToGrid w:val="0"/>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7、与本投标有关的一切正式往来信函请寄：</w:t>
      </w:r>
    </w:p>
    <w:p w14:paraId="485C5335">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14:paraId="2C342A86">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7522024E">
      <w:pPr>
        <w:wordWrap w:val="0"/>
        <w:adjustRightInd w:val="0"/>
        <w:snapToGrid w:val="0"/>
        <w:spacing w:line="520" w:lineRule="exact"/>
        <w:rPr>
          <w:rFonts w:ascii="宋体" w:hAnsi="宋体" w:eastAsia="宋体" w:cs="宋体"/>
          <w:color w:val="auto"/>
          <w:sz w:val="24"/>
          <w:highlight w:val="none"/>
        </w:rPr>
      </w:pPr>
    </w:p>
    <w:p w14:paraId="7473DFD3">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206A65F1">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法定代表人或其授权的代理人(签字或盖章)：               </w:t>
      </w:r>
    </w:p>
    <w:p w14:paraId="2B3BF9B5">
      <w:pPr>
        <w:wordWrap w:val="0"/>
        <w:adjustRightInd w:val="0"/>
        <w:snapToGrid w:val="0"/>
        <w:spacing w:line="520" w:lineRule="exact"/>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D9BB539">
      <w:pPr>
        <w:wordWrap w:val="0"/>
        <w:adjustRightInd w:val="0"/>
        <w:snapToGrid w:val="0"/>
        <w:spacing w:line="520" w:lineRule="exact"/>
        <w:rPr>
          <w:rFonts w:ascii="宋体" w:hAnsi="宋体" w:eastAsia="宋体" w:cs="宋体"/>
          <w:color w:val="auto"/>
          <w:sz w:val="24"/>
          <w:highlight w:val="none"/>
        </w:rPr>
      </w:pPr>
    </w:p>
    <w:p w14:paraId="6E49E11C">
      <w:pPr>
        <w:wordWrap w:val="0"/>
        <w:adjustRightInd w:val="0"/>
        <w:snapToGrid w:val="0"/>
        <w:spacing w:line="520" w:lineRule="exact"/>
        <w:ind w:left="-88" w:leftChars="-42"/>
        <w:rPr>
          <w:rFonts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：1、除可填报项目外，对本投标函的任何修改将被视为非实质性响应投标，在评标时将其视为无效投标。</w:t>
      </w:r>
    </w:p>
    <w:p w14:paraId="5E5BAFDD">
      <w:pPr>
        <w:widowControl/>
        <w:wordWrap w:val="0"/>
        <w:spacing w:line="520" w:lineRule="exact"/>
        <w:ind w:left="-88" w:leftChars="-42" w:firstLine="720" w:firstLineChars="300"/>
        <w:jc w:val="left"/>
        <w:rPr>
          <w:rFonts w:ascii="宋体" w:hAnsi="宋体" w:eastAsia="宋体" w:cs="宋体"/>
          <w:color w:val="auto"/>
          <w:sz w:val="24"/>
          <w:highlight w:val="none"/>
        </w:rPr>
      </w:pPr>
      <w:r>
        <w:rPr>
          <w:rFonts w:hint="eastAsia" w:ascii="宋体" w:hAnsi="宋体" w:eastAsia="宋体" w:cs="宋体"/>
          <w:color w:val="auto"/>
          <w:sz w:val="24"/>
          <w:highlight w:val="none"/>
        </w:rPr>
        <w:t>2、投标人注册成立不足三年的，承诺与声明从单位成立始至参加本项目采购活动止(后同)。</w:t>
      </w:r>
    </w:p>
    <w:p w14:paraId="4D66CC51">
      <w:pPr>
        <w:widowControl/>
        <w:wordWrap w:val="0"/>
        <w:spacing w:line="520" w:lineRule="exact"/>
        <w:jc w:val="left"/>
        <w:rPr>
          <w:rFonts w:ascii="宋体" w:hAnsi="宋体" w:eastAsia="宋体" w:cs="宋体"/>
          <w:color w:val="auto"/>
          <w:sz w:val="24"/>
          <w:highlight w:val="none"/>
        </w:rPr>
        <w:sectPr>
          <w:pgSz w:w="11905" w:h="16838"/>
          <w:pgMar w:top="1531" w:right="1531" w:bottom="1531" w:left="1531" w:header="850" w:footer="992" w:gutter="0"/>
          <w:pgNumType w:fmt="decimal"/>
          <w:cols w:space="0" w:num="1"/>
          <w:docGrid w:type="lines" w:linePitch="315" w:charSpace="0"/>
        </w:sectPr>
      </w:pPr>
    </w:p>
    <w:p w14:paraId="40645D49">
      <w:pPr>
        <w:spacing w:line="420" w:lineRule="exact"/>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二、投标承诺汇总表</w:t>
      </w:r>
    </w:p>
    <w:tbl>
      <w:tblPr>
        <w:tblStyle w:val="8"/>
        <w:tblpPr w:leftFromText="180" w:rightFromText="180" w:vertAnchor="text" w:horzAnchor="margin" w:tblpXSpec="center" w:tblpY="39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397"/>
      </w:tblGrid>
      <w:tr w14:paraId="0888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42" w:type="dxa"/>
            <w:vAlign w:val="center"/>
          </w:tcPr>
          <w:p w14:paraId="178B8333">
            <w:pPr>
              <w:spacing w:line="440" w:lineRule="exact"/>
              <w:ind w:right="53" w:rightChars="25"/>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7397" w:type="dxa"/>
            <w:vAlign w:val="center"/>
          </w:tcPr>
          <w:p w14:paraId="5598BE7C">
            <w:pPr>
              <w:spacing w:line="700" w:lineRule="exact"/>
              <w:jc w:val="center"/>
              <w:rPr>
                <w:rFonts w:ascii="宋体" w:hAnsi="宋体" w:eastAsia="宋体" w:cs="宋体"/>
                <w:color w:val="auto"/>
                <w:sz w:val="24"/>
                <w:highlight w:val="none"/>
              </w:rPr>
            </w:pPr>
          </w:p>
        </w:tc>
      </w:tr>
      <w:tr w14:paraId="52D4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42" w:type="dxa"/>
            <w:vAlign w:val="center"/>
          </w:tcPr>
          <w:p w14:paraId="362DED35">
            <w:pPr>
              <w:spacing w:line="440" w:lineRule="exact"/>
              <w:ind w:right="53" w:rightChars="25"/>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397" w:type="dxa"/>
            <w:vAlign w:val="center"/>
          </w:tcPr>
          <w:p w14:paraId="3104AB5B">
            <w:pPr>
              <w:spacing w:line="5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浏阳市综合交通枢纽配套停车场建设项目-胡家路停车场监控及智慧停车系统采购项目</w:t>
            </w:r>
          </w:p>
        </w:tc>
      </w:tr>
      <w:tr w14:paraId="1674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42" w:type="dxa"/>
            <w:vAlign w:val="center"/>
          </w:tcPr>
          <w:p w14:paraId="2D7DDB7D">
            <w:pPr>
              <w:spacing w:line="440" w:lineRule="exact"/>
              <w:ind w:right="53" w:rightChars="25"/>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7397" w:type="dxa"/>
            <w:vAlign w:val="center"/>
          </w:tcPr>
          <w:p w14:paraId="090FDFFF">
            <w:pPr>
              <w:spacing w:line="7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姓名：</w:t>
            </w:r>
          </w:p>
        </w:tc>
      </w:tr>
      <w:tr w14:paraId="3AEC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42" w:type="dxa"/>
            <w:vAlign w:val="center"/>
          </w:tcPr>
          <w:p w14:paraId="2D6EC312">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投标报价（元）</w:t>
            </w:r>
          </w:p>
        </w:tc>
        <w:tc>
          <w:tcPr>
            <w:tcW w:w="7397" w:type="dxa"/>
            <w:vAlign w:val="center"/>
          </w:tcPr>
          <w:p w14:paraId="49D17A08">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lang w:val="sq-AL"/>
              </w:rPr>
              <w:t>投标报价：</w:t>
            </w:r>
            <w:r>
              <w:rPr>
                <w:rFonts w:hint="eastAsia" w:ascii="宋体" w:hAnsi="宋体" w:eastAsia="宋体" w:cs="宋体"/>
                <w:color w:val="auto"/>
                <w:sz w:val="24"/>
                <w:highlight w:val="none"/>
              </w:rPr>
              <w:t>小写：              元</w:t>
            </w:r>
            <w:r>
              <w:rPr>
                <w:rFonts w:hint="eastAsia" w:ascii="宋体" w:hAnsi="宋体" w:eastAsia="宋体" w:cs="宋体"/>
                <w:color w:val="auto"/>
                <w:sz w:val="24"/>
                <w:highlight w:val="none"/>
                <w:lang w:val="sq-AL"/>
              </w:rPr>
              <w:t>（大写：）</w:t>
            </w:r>
          </w:p>
        </w:tc>
      </w:tr>
      <w:tr w14:paraId="5B2C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642" w:type="dxa"/>
            <w:vAlign w:val="center"/>
          </w:tcPr>
          <w:p w14:paraId="7EEC39B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服务工期</w:t>
            </w:r>
          </w:p>
          <w:p w14:paraId="59DCF46C">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承诺</w:t>
            </w:r>
          </w:p>
        </w:tc>
        <w:tc>
          <w:tcPr>
            <w:tcW w:w="7397" w:type="dxa"/>
            <w:vAlign w:val="center"/>
          </w:tcPr>
          <w:p w14:paraId="4C56C42E">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合同签订后10日历天内货到并完成安装调试，达到交付使用标准</w:t>
            </w:r>
          </w:p>
        </w:tc>
      </w:tr>
      <w:tr w14:paraId="7FD1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42" w:type="dxa"/>
            <w:vAlign w:val="center"/>
          </w:tcPr>
          <w:p w14:paraId="47FD4C46">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质量要求承诺</w:t>
            </w:r>
          </w:p>
        </w:tc>
        <w:tc>
          <w:tcPr>
            <w:tcW w:w="7397" w:type="dxa"/>
            <w:vAlign w:val="center"/>
          </w:tcPr>
          <w:p w14:paraId="48B33FB2">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合格</w:t>
            </w:r>
          </w:p>
        </w:tc>
      </w:tr>
      <w:tr w14:paraId="06BE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642" w:type="dxa"/>
            <w:vAlign w:val="center"/>
          </w:tcPr>
          <w:p w14:paraId="7E75B70E">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7397" w:type="dxa"/>
            <w:vAlign w:val="center"/>
          </w:tcPr>
          <w:p w14:paraId="08A1DDF2">
            <w:pPr>
              <w:spacing w:line="400" w:lineRule="exact"/>
              <w:jc w:val="center"/>
              <w:rPr>
                <w:rFonts w:ascii="宋体" w:hAnsi="宋体" w:eastAsia="宋体" w:cs="宋体"/>
                <w:color w:val="auto"/>
                <w:sz w:val="24"/>
                <w:highlight w:val="none"/>
                <w:lang w:val="sq-AL"/>
              </w:rPr>
            </w:pPr>
            <w:r>
              <w:rPr>
                <w:rFonts w:hint="eastAsia" w:ascii="宋体" w:hAnsi="宋体" w:eastAsia="宋体" w:cs="宋体"/>
                <w:color w:val="auto"/>
                <w:sz w:val="24"/>
                <w:highlight w:val="none"/>
                <w:lang w:val="sq-AL"/>
              </w:rPr>
              <w:t>正式验收合格之日起24个月。</w:t>
            </w:r>
          </w:p>
        </w:tc>
      </w:tr>
      <w:tr w14:paraId="1BC6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1642" w:type="dxa"/>
            <w:vAlign w:val="center"/>
          </w:tcPr>
          <w:p w14:paraId="0F3A3F71">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付款方式</w:t>
            </w:r>
          </w:p>
          <w:p w14:paraId="19BD917E">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承诺</w:t>
            </w:r>
          </w:p>
        </w:tc>
        <w:tc>
          <w:tcPr>
            <w:tcW w:w="7397" w:type="dxa"/>
            <w:vAlign w:val="center"/>
          </w:tcPr>
          <w:p w14:paraId="192E1688">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1、竣工后进行预验收，预验收合格后付款60%；六个月后进行正式验收，验收合格后并完成结算审定后，付款审定金额的95%。</w:t>
            </w:r>
          </w:p>
          <w:p w14:paraId="40F035C8">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2、质量保证金按采购安装造价的5%提取，待缺陷责任期满后确认无质量问题1月后退还（不计息）。</w:t>
            </w:r>
          </w:p>
        </w:tc>
      </w:tr>
      <w:tr w14:paraId="6DC1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642" w:type="dxa"/>
            <w:vAlign w:val="center"/>
          </w:tcPr>
          <w:p w14:paraId="2052CBE7">
            <w:pPr>
              <w:spacing w:line="440" w:lineRule="exact"/>
              <w:jc w:val="center"/>
              <w:rPr>
                <w:rFonts w:ascii="宋体" w:hAnsi="宋体" w:eastAsia="宋体" w:cs="宋体"/>
                <w:color w:val="auto"/>
                <w:sz w:val="24"/>
                <w:highlight w:val="none"/>
                <w:lang w:val="sq-AL"/>
              </w:rPr>
            </w:pPr>
            <w:r>
              <w:rPr>
                <w:rFonts w:hint="eastAsia" w:ascii="宋体" w:hAnsi="宋体" w:eastAsia="宋体" w:cs="宋体"/>
                <w:color w:val="auto"/>
                <w:sz w:val="24"/>
                <w:highlight w:val="none"/>
              </w:rPr>
              <w:t>其他</w:t>
            </w:r>
          </w:p>
        </w:tc>
        <w:tc>
          <w:tcPr>
            <w:tcW w:w="7397" w:type="dxa"/>
            <w:vAlign w:val="center"/>
          </w:tcPr>
          <w:p w14:paraId="2F2427AF">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响应招标文件要求</w:t>
            </w:r>
          </w:p>
        </w:tc>
      </w:tr>
    </w:tbl>
    <w:p w14:paraId="3AA48E23">
      <w:pPr>
        <w:spacing w:line="400" w:lineRule="exact"/>
        <w:jc w:val="center"/>
        <w:rPr>
          <w:rFonts w:ascii="宋体" w:hAnsi="宋体" w:eastAsia="宋体" w:cs="宋体"/>
          <w:color w:val="auto"/>
          <w:sz w:val="24"/>
          <w:highlight w:val="none"/>
          <w:lang w:val="sq-AL"/>
        </w:rPr>
      </w:pPr>
    </w:p>
    <w:p w14:paraId="0A878172">
      <w:pPr>
        <w:spacing w:line="400" w:lineRule="exact"/>
        <w:jc w:val="center"/>
        <w:rPr>
          <w:rFonts w:ascii="宋体" w:hAnsi="宋体" w:eastAsia="宋体" w:cs="宋体"/>
          <w:color w:val="auto"/>
          <w:sz w:val="24"/>
          <w:highlight w:val="none"/>
          <w:lang w:val="sq-AL"/>
        </w:rPr>
      </w:pPr>
      <w:r>
        <w:rPr>
          <w:rFonts w:hint="eastAsia" w:ascii="宋体" w:hAnsi="宋体" w:eastAsia="宋体" w:cs="宋体"/>
          <w:color w:val="auto"/>
          <w:sz w:val="24"/>
          <w:highlight w:val="none"/>
          <w:lang w:val="sq-AL"/>
        </w:rPr>
        <w:t>投标人公章：</w:t>
      </w:r>
    </w:p>
    <w:p w14:paraId="2407C5C0">
      <w:pPr>
        <w:spacing w:line="400" w:lineRule="exact"/>
        <w:jc w:val="center"/>
        <w:rPr>
          <w:rFonts w:ascii="宋体" w:hAnsi="宋体" w:eastAsia="宋体" w:cs="宋体"/>
          <w:color w:val="auto"/>
          <w:sz w:val="24"/>
          <w:highlight w:val="none"/>
          <w:lang w:val="sq-AL"/>
        </w:rPr>
      </w:pPr>
    </w:p>
    <w:p w14:paraId="283B7101">
      <w:pPr>
        <w:spacing w:line="400" w:lineRule="exact"/>
        <w:jc w:val="center"/>
        <w:rPr>
          <w:rFonts w:ascii="宋体" w:hAnsi="宋体" w:eastAsia="宋体" w:cs="宋体"/>
          <w:color w:val="auto"/>
          <w:sz w:val="24"/>
          <w:highlight w:val="none"/>
          <w:lang w:val="sq-AL"/>
        </w:rPr>
      </w:pPr>
      <w:r>
        <w:rPr>
          <w:rFonts w:hint="eastAsia" w:ascii="宋体" w:hAnsi="宋体" w:eastAsia="宋体" w:cs="宋体"/>
          <w:color w:val="auto"/>
          <w:sz w:val="24"/>
          <w:highlight w:val="none"/>
          <w:lang w:val="sq-AL"/>
        </w:rPr>
        <w:t>法定代表人或其委托代理人签字：</w:t>
      </w:r>
    </w:p>
    <w:p w14:paraId="29C6979B">
      <w:pPr>
        <w:spacing w:line="400" w:lineRule="exact"/>
        <w:jc w:val="right"/>
        <w:rPr>
          <w:rFonts w:ascii="宋体" w:hAnsi="宋体" w:eastAsia="宋体" w:cs="宋体"/>
          <w:color w:val="auto"/>
          <w:szCs w:val="21"/>
          <w:highlight w:val="none"/>
          <w:lang w:val="sq-AL"/>
        </w:rPr>
      </w:pPr>
      <w:r>
        <w:rPr>
          <w:rFonts w:hint="eastAsia" w:ascii="宋体" w:hAnsi="宋体" w:eastAsia="宋体" w:cs="宋体"/>
          <w:color w:val="auto"/>
          <w:sz w:val="24"/>
          <w:highlight w:val="none"/>
          <w:lang w:val="sq-AL"/>
        </w:rPr>
        <w:t>年   月    日</w:t>
      </w:r>
    </w:p>
    <w:p w14:paraId="062E0AE5">
      <w:pPr>
        <w:adjustRightInd w:val="0"/>
        <w:snapToGrid w:val="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B5133D1">
      <w:pPr>
        <w:adjustRightInd w:val="0"/>
        <w:snapToGrid w:val="0"/>
        <w:jc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分项价格表 </w:t>
      </w:r>
    </w:p>
    <w:p w14:paraId="517D5DBC">
      <w:pPr>
        <w:spacing w:line="360" w:lineRule="exact"/>
        <w:ind w:firstLine="241" w:firstLineChars="100"/>
        <w:rPr>
          <w:rFonts w:ascii="宋体" w:hAnsi="宋体" w:eastAsia="宋体" w:cs="宋体"/>
          <w:b/>
          <w:color w:val="auto"/>
          <w:sz w:val="24"/>
          <w:highlight w:val="none"/>
        </w:rPr>
      </w:pPr>
      <w:r>
        <w:rPr>
          <w:rFonts w:hint="eastAsia" w:ascii="宋体" w:hAnsi="宋体" w:eastAsia="宋体" w:cs="宋体"/>
          <w:b/>
          <w:color w:val="auto"/>
          <w:sz w:val="24"/>
          <w:highlight w:val="none"/>
        </w:rPr>
        <w:t>项目名称： 金额单位：元</w:t>
      </w:r>
    </w:p>
    <w:tbl>
      <w:tblPr>
        <w:tblStyle w:val="8"/>
        <w:tblpPr w:leftFromText="180" w:rightFromText="180" w:vertAnchor="text" w:horzAnchor="page" w:tblpX="1221" w:tblpY="209"/>
        <w:tblOverlap w:val="never"/>
        <w:tblW w:w="499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213"/>
        <w:gridCol w:w="819"/>
        <w:gridCol w:w="1056"/>
        <w:gridCol w:w="1006"/>
        <w:gridCol w:w="863"/>
        <w:gridCol w:w="836"/>
        <w:gridCol w:w="1176"/>
        <w:gridCol w:w="1339"/>
      </w:tblGrid>
      <w:tr w14:paraId="7A678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13" w:type="pct"/>
            <w:noWrap/>
            <w:vAlign w:val="center"/>
          </w:tcPr>
          <w:p w14:paraId="4A43DC36">
            <w:pPr>
              <w:adjustRightInd w:val="0"/>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78" w:type="pct"/>
            <w:noWrap/>
            <w:vAlign w:val="center"/>
          </w:tcPr>
          <w:p w14:paraId="5CF08AAB">
            <w:pPr>
              <w:adjustRightInd w:val="0"/>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460" w:type="pct"/>
            <w:noWrap/>
            <w:vAlign w:val="center"/>
          </w:tcPr>
          <w:p w14:paraId="3B3CD473">
            <w:pPr>
              <w:adjustRightInd w:val="0"/>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545" w:type="pct"/>
            <w:noWrap/>
            <w:vAlign w:val="center"/>
          </w:tcPr>
          <w:p w14:paraId="349D5BAF">
            <w:pPr>
              <w:adjustRightInd w:val="0"/>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规   格</w:t>
            </w:r>
          </w:p>
        </w:tc>
        <w:tc>
          <w:tcPr>
            <w:tcW w:w="563" w:type="pct"/>
            <w:noWrap/>
            <w:vAlign w:val="center"/>
          </w:tcPr>
          <w:p w14:paraId="108AD2DF">
            <w:pPr>
              <w:adjustRightInd w:val="0"/>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参数</w:t>
            </w:r>
          </w:p>
        </w:tc>
        <w:tc>
          <w:tcPr>
            <w:tcW w:w="484" w:type="pct"/>
            <w:noWrap/>
            <w:vAlign w:val="center"/>
          </w:tcPr>
          <w:p w14:paraId="7E92D930">
            <w:pPr>
              <w:adjustRightInd w:val="0"/>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469" w:type="pct"/>
            <w:noWrap/>
            <w:vAlign w:val="center"/>
          </w:tcPr>
          <w:p w14:paraId="416908F3">
            <w:pPr>
              <w:adjustRightInd w:val="0"/>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637" w:type="pct"/>
            <w:noWrap/>
            <w:vAlign w:val="center"/>
          </w:tcPr>
          <w:p w14:paraId="00821327">
            <w:pPr>
              <w:adjustRightInd w:val="0"/>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747" w:type="pct"/>
            <w:noWrap/>
            <w:vAlign w:val="center"/>
          </w:tcPr>
          <w:p w14:paraId="1A22B1D7">
            <w:pPr>
              <w:adjustRightInd w:val="0"/>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合计(元)</w:t>
            </w:r>
          </w:p>
        </w:tc>
      </w:tr>
      <w:tr w14:paraId="2EFAA5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3" w:type="pct"/>
            <w:noWrap/>
            <w:vAlign w:val="center"/>
          </w:tcPr>
          <w:p w14:paraId="3AAD1E69">
            <w:pPr>
              <w:adjustRightInd w:val="0"/>
              <w:snapToGrid w:val="0"/>
              <w:spacing w:line="360" w:lineRule="auto"/>
              <w:jc w:val="center"/>
              <w:rPr>
                <w:rFonts w:ascii="宋体" w:hAnsi="宋体" w:eastAsia="宋体" w:cs="宋体"/>
                <w:color w:val="auto"/>
                <w:sz w:val="32"/>
                <w:szCs w:val="21"/>
                <w:highlight w:val="none"/>
              </w:rPr>
            </w:pPr>
          </w:p>
        </w:tc>
        <w:tc>
          <w:tcPr>
            <w:tcW w:w="678" w:type="pct"/>
            <w:noWrap/>
            <w:vAlign w:val="center"/>
          </w:tcPr>
          <w:p w14:paraId="2477D8ED">
            <w:pPr>
              <w:widowControl/>
              <w:jc w:val="center"/>
              <w:textAlignment w:val="center"/>
              <w:rPr>
                <w:rFonts w:ascii="宋体" w:hAnsi="宋体" w:eastAsia="宋体" w:cs="宋体"/>
                <w:color w:val="auto"/>
                <w:sz w:val="32"/>
                <w:szCs w:val="21"/>
                <w:highlight w:val="none"/>
              </w:rPr>
            </w:pPr>
          </w:p>
        </w:tc>
        <w:tc>
          <w:tcPr>
            <w:tcW w:w="460" w:type="pct"/>
            <w:noWrap/>
          </w:tcPr>
          <w:p w14:paraId="416085F7">
            <w:pPr>
              <w:adjustRightInd w:val="0"/>
              <w:snapToGrid w:val="0"/>
              <w:spacing w:line="360" w:lineRule="auto"/>
              <w:jc w:val="center"/>
              <w:rPr>
                <w:rFonts w:ascii="宋体" w:hAnsi="宋体" w:eastAsia="宋体" w:cs="宋体"/>
                <w:color w:val="auto"/>
                <w:sz w:val="32"/>
                <w:szCs w:val="21"/>
                <w:highlight w:val="none"/>
              </w:rPr>
            </w:pPr>
          </w:p>
        </w:tc>
        <w:tc>
          <w:tcPr>
            <w:tcW w:w="545" w:type="pct"/>
            <w:noWrap/>
          </w:tcPr>
          <w:p w14:paraId="6147812C">
            <w:pPr>
              <w:adjustRightInd w:val="0"/>
              <w:snapToGrid w:val="0"/>
              <w:spacing w:line="360" w:lineRule="auto"/>
              <w:jc w:val="center"/>
              <w:rPr>
                <w:rFonts w:ascii="宋体" w:hAnsi="宋体" w:eastAsia="宋体" w:cs="宋体"/>
                <w:color w:val="auto"/>
                <w:sz w:val="32"/>
                <w:szCs w:val="21"/>
                <w:highlight w:val="none"/>
              </w:rPr>
            </w:pPr>
          </w:p>
        </w:tc>
        <w:tc>
          <w:tcPr>
            <w:tcW w:w="563" w:type="pct"/>
            <w:noWrap/>
          </w:tcPr>
          <w:p w14:paraId="1DCF1912">
            <w:pPr>
              <w:adjustRightInd w:val="0"/>
              <w:snapToGrid w:val="0"/>
              <w:spacing w:line="360" w:lineRule="auto"/>
              <w:jc w:val="center"/>
              <w:rPr>
                <w:rFonts w:ascii="宋体" w:hAnsi="宋体" w:eastAsia="宋体" w:cs="宋体"/>
                <w:color w:val="auto"/>
                <w:sz w:val="32"/>
                <w:szCs w:val="21"/>
                <w:highlight w:val="none"/>
              </w:rPr>
            </w:pPr>
          </w:p>
        </w:tc>
        <w:tc>
          <w:tcPr>
            <w:tcW w:w="484" w:type="pct"/>
            <w:noWrap/>
          </w:tcPr>
          <w:p w14:paraId="25234A69">
            <w:pPr>
              <w:adjustRightInd w:val="0"/>
              <w:snapToGrid w:val="0"/>
              <w:spacing w:line="360" w:lineRule="auto"/>
              <w:jc w:val="center"/>
              <w:rPr>
                <w:rFonts w:ascii="宋体" w:hAnsi="宋体" w:eastAsia="宋体" w:cs="宋体"/>
                <w:color w:val="auto"/>
                <w:sz w:val="32"/>
                <w:szCs w:val="21"/>
                <w:highlight w:val="none"/>
              </w:rPr>
            </w:pPr>
          </w:p>
        </w:tc>
        <w:tc>
          <w:tcPr>
            <w:tcW w:w="469" w:type="pct"/>
            <w:noWrap/>
            <w:vAlign w:val="center"/>
          </w:tcPr>
          <w:p w14:paraId="7116C4EB">
            <w:pPr>
              <w:adjustRightInd w:val="0"/>
              <w:snapToGrid w:val="0"/>
              <w:spacing w:line="360" w:lineRule="auto"/>
              <w:jc w:val="center"/>
              <w:rPr>
                <w:rFonts w:ascii="宋体" w:hAnsi="宋体" w:eastAsia="宋体" w:cs="宋体"/>
                <w:color w:val="auto"/>
                <w:sz w:val="32"/>
                <w:szCs w:val="21"/>
                <w:highlight w:val="none"/>
              </w:rPr>
            </w:pPr>
          </w:p>
        </w:tc>
        <w:tc>
          <w:tcPr>
            <w:tcW w:w="637" w:type="pct"/>
            <w:noWrap/>
            <w:vAlign w:val="center"/>
          </w:tcPr>
          <w:p w14:paraId="1B912E13">
            <w:pPr>
              <w:adjustRightInd w:val="0"/>
              <w:snapToGrid w:val="0"/>
              <w:spacing w:line="360" w:lineRule="auto"/>
              <w:jc w:val="center"/>
              <w:rPr>
                <w:rFonts w:ascii="宋体" w:hAnsi="宋体" w:eastAsia="宋体" w:cs="宋体"/>
                <w:color w:val="auto"/>
                <w:sz w:val="32"/>
                <w:szCs w:val="21"/>
                <w:highlight w:val="none"/>
              </w:rPr>
            </w:pPr>
          </w:p>
        </w:tc>
        <w:tc>
          <w:tcPr>
            <w:tcW w:w="747" w:type="pct"/>
            <w:noWrap/>
          </w:tcPr>
          <w:p w14:paraId="34CD8B39">
            <w:pPr>
              <w:adjustRightInd w:val="0"/>
              <w:snapToGrid w:val="0"/>
              <w:spacing w:line="360" w:lineRule="auto"/>
              <w:jc w:val="center"/>
              <w:rPr>
                <w:rFonts w:ascii="宋体" w:hAnsi="宋体" w:eastAsia="宋体" w:cs="宋体"/>
                <w:color w:val="auto"/>
                <w:sz w:val="32"/>
                <w:szCs w:val="21"/>
                <w:highlight w:val="none"/>
              </w:rPr>
            </w:pPr>
          </w:p>
        </w:tc>
      </w:tr>
      <w:tr w14:paraId="41C6EE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3" w:type="pct"/>
            <w:noWrap/>
            <w:vAlign w:val="center"/>
          </w:tcPr>
          <w:p w14:paraId="4EA62678">
            <w:pPr>
              <w:adjustRightInd w:val="0"/>
              <w:snapToGrid w:val="0"/>
              <w:spacing w:line="360" w:lineRule="auto"/>
              <w:jc w:val="center"/>
              <w:rPr>
                <w:rFonts w:ascii="宋体" w:hAnsi="宋体" w:eastAsia="宋体" w:cs="宋体"/>
                <w:color w:val="auto"/>
                <w:sz w:val="32"/>
                <w:szCs w:val="21"/>
                <w:highlight w:val="none"/>
              </w:rPr>
            </w:pPr>
          </w:p>
        </w:tc>
        <w:tc>
          <w:tcPr>
            <w:tcW w:w="678" w:type="pct"/>
            <w:noWrap/>
            <w:vAlign w:val="center"/>
          </w:tcPr>
          <w:p w14:paraId="597F56BF">
            <w:pPr>
              <w:widowControl/>
              <w:jc w:val="center"/>
              <w:textAlignment w:val="center"/>
              <w:rPr>
                <w:rFonts w:ascii="宋体" w:hAnsi="宋体" w:eastAsia="宋体" w:cs="宋体"/>
                <w:color w:val="auto"/>
                <w:sz w:val="32"/>
                <w:szCs w:val="21"/>
                <w:highlight w:val="none"/>
              </w:rPr>
            </w:pPr>
          </w:p>
        </w:tc>
        <w:tc>
          <w:tcPr>
            <w:tcW w:w="460" w:type="pct"/>
            <w:noWrap/>
          </w:tcPr>
          <w:p w14:paraId="4B7BDCB0">
            <w:pPr>
              <w:adjustRightInd w:val="0"/>
              <w:snapToGrid w:val="0"/>
              <w:spacing w:line="360" w:lineRule="auto"/>
              <w:jc w:val="center"/>
              <w:rPr>
                <w:rFonts w:ascii="宋体" w:hAnsi="宋体" w:eastAsia="宋体" w:cs="宋体"/>
                <w:color w:val="auto"/>
                <w:sz w:val="32"/>
                <w:szCs w:val="21"/>
                <w:highlight w:val="none"/>
              </w:rPr>
            </w:pPr>
          </w:p>
        </w:tc>
        <w:tc>
          <w:tcPr>
            <w:tcW w:w="545" w:type="pct"/>
            <w:noWrap/>
          </w:tcPr>
          <w:p w14:paraId="46C1C3C5">
            <w:pPr>
              <w:adjustRightInd w:val="0"/>
              <w:snapToGrid w:val="0"/>
              <w:spacing w:line="360" w:lineRule="auto"/>
              <w:jc w:val="center"/>
              <w:rPr>
                <w:rFonts w:ascii="宋体" w:hAnsi="宋体" w:eastAsia="宋体" w:cs="宋体"/>
                <w:color w:val="auto"/>
                <w:sz w:val="32"/>
                <w:szCs w:val="21"/>
                <w:highlight w:val="none"/>
              </w:rPr>
            </w:pPr>
          </w:p>
        </w:tc>
        <w:tc>
          <w:tcPr>
            <w:tcW w:w="563" w:type="pct"/>
            <w:noWrap/>
          </w:tcPr>
          <w:p w14:paraId="174CCABF">
            <w:pPr>
              <w:adjustRightInd w:val="0"/>
              <w:snapToGrid w:val="0"/>
              <w:spacing w:line="360" w:lineRule="auto"/>
              <w:jc w:val="center"/>
              <w:rPr>
                <w:rFonts w:ascii="宋体" w:hAnsi="宋体" w:eastAsia="宋体" w:cs="宋体"/>
                <w:color w:val="auto"/>
                <w:sz w:val="32"/>
                <w:szCs w:val="21"/>
                <w:highlight w:val="none"/>
              </w:rPr>
            </w:pPr>
          </w:p>
        </w:tc>
        <w:tc>
          <w:tcPr>
            <w:tcW w:w="484" w:type="pct"/>
            <w:noWrap/>
          </w:tcPr>
          <w:p w14:paraId="63766BBF">
            <w:pPr>
              <w:adjustRightInd w:val="0"/>
              <w:snapToGrid w:val="0"/>
              <w:spacing w:line="360" w:lineRule="auto"/>
              <w:jc w:val="center"/>
              <w:rPr>
                <w:rFonts w:ascii="宋体" w:hAnsi="宋体" w:eastAsia="宋体" w:cs="宋体"/>
                <w:color w:val="auto"/>
                <w:sz w:val="32"/>
                <w:szCs w:val="21"/>
                <w:highlight w:val="none"/>
              </w:rPr>
            </w:pPr>
          </w:p>
        </w:tc>
        <w:tc>
          <w:tcPr>
            <w:tcW w:w="469" w:type="pct"/>
            <w:noWrap/>
            <w:vAlign w:val="center"/>
          </w:tcPr>
          <w:p w14:paraId="3C6FB605">
            <w:pPr>
              <w:adjustRightInd w:val="0"/>
              <w:snapToGrid w:val="0"/>
              <w:spacing w:line="360" w:lineRule="auto"/>
              <w:jc w:val="center"/>
              <w:rPr>
                <w:rFonts w:ascii="宋体" w:hAnsi="宋体" w:eastAsia="宋体" w:cs="宋体"/>
                <w:color w:val="auto"/>
                <w:sz w:val="32"/>
                <w:szCs w:val="21"/>
                <w:highlight w:val="none"/>
              </w:rPr>
            </w:pPr>
          </w:p>
        </w:tc>
        <w:tc>
          <w:tcPr>
            <w:tcW w:w="637" w:type="pct"/>
            <w:noWrap/>
            <w:vAlign w:val="center"/>
          </w:tcPr>
          <w:p w14:paraId="11782104">
            <w:pPr>
              <w:adjustRightInd w:val="0"/>
              <w:snapToGrid w:val="0"/>
              <w:spacing w:line="360" w:lineRule="auto"/>
              <w:jc w:val="center"/>
              <w:rPr>
                <w:rFonts w:ascii="宋体" w:hAnsi="宋体" w:eastAsia="宋体" w:cs="宋体"/>
                <w:color w:val="auto"/>
                <w:sz w:val="32"/>
                <w:szCs w:val="21"/>
                <w:highlight w:val="none"/>
              </w:rPr>
            </w:pPr>
          </w:p>
        </w:tc>
        <w:tc>
          <w:tcPr>
            <w:tcW w:w="747" w:type="pct"/>
            <w:noWrap/>
          </w:tcPr>
          <w:p w14:paraId="09A66413">
            <w:pPr>
              <w:adjustRightInd w:val="0"/>
              <w:snapToGrid w:val="0"/>
              <w:spacing w:line="360" w:lineRule="auto"/>
              <w:jc w:val="center"/>
              <w:rPr>
                <w:rFonts w:ascii="宋体" w:hAnsi="宋体" w:eastAsia="宋体" w:cs="宋体"/>
                <w:color w:val="auto"/>
                <w:sz w:val="32"/>
                <w:szCs w:val="21"/>
                <w:highlight w:val="none"/>
              </w:rPr>
            </w:pPr>
          </w:p>
        </w:tc>
      </w:tr>
      <w:tr w14:paraId="5ED50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3" w:type="pct"/>
            <w:noWrap/>
            <w:vAlign w:val="center"/>
          </w:tcPr>
          <w:p w14:paraId="7F382DC5">
            <w:pPr>
              <w:adjustRightInd w:val="0"/>
              <w:snapToGrid w:val="0"/>
              <w:spacing w:line="360" w:lineRule="auto"/>
              <w:jc w:val="center"/>
              <w:rPr>
                <w:rFonts w:ascii="宋体" w:hAnsi="宋体" w:eastAsia="宋体" w:cs="宋体"/>
                <w:color w:val="auto"/>
                <w:sz w:val="32"/>
                <w:szCs w:val="21"/>
                <w:highlight w:val="none"/>
              </w:rPr>
            </w:pPr>
          </w:p>
        </w:tc>
        <w:tc>
          <w:tcPr>
            <w:tcW w:w="678" w:type="pct"/>
            <w:noWrap/>
            <w:vAlign w:val="center"/>
          </w:tcPr>
          <w:p w14:paraId="1C1D1981">
            <w:pPr>
              <w:widowControl/>
              <w:jc w:val="center"/>
              <w:textAlignment w:val="center"/>
              <w:rPr>
                <w:rFonts w:ascii="宋体" w:hAnsi="宋体" w:eastAsia="宋体" w:cs="宋体"/>
                <w:color w:val="auto"/>
                <w:sz w:val="32"/>
                <w:szCs w:val="21"/>
                <w:highlight w:val="none"/>
              </w:rPr>
            </w:pPr>
          </w:p>
        </w:tc>
        <w:tc>
          <w:tcPr>
            <w:tcW w:w="460" w:type="pct"/>
            <w:noWrap/>
          </w:tcPr>
          <w:p w14:paraId="7857F762">
            <w:pPr>
              <w:adjustRightInd w:val="0"/>
              <w:snapToGrid w:val="0"/>
              <w:spacing w:line="360" w:lineRule="auto"/>
              <w:jc w:val="center"/>
              <w:rPr>
                <w:rFonts w:ascii="宋体" w:hAnsi="宋体" w:eastAsia="宋体" w:cs="宋体"/>
                <w:color w:val="auto"/>
                <w:sz w:val="32"/>
                <w:szCs w:val="21"/>
                <w:highlight w:val="none"/>
              </w:rPr>
            </w:pPr>
          </w:p>
        </w:tc>
        <w:tc>
          <w:tcPr>
            <w:tcW w:w="545" w:type="pct"/>
            <w:noWrap/>
          </w:tcPr>
          <w:p w14:paraId="7D8E65F8">
            <w:pPr>
              <w:adjustRightInd w:val="0"/>
              <w:snapToGrid w:val="0"/>
              <w:spacing w:line="360" w:lineRule="auto"/>
              <w:jc w:val="center"/>
              <w:rPr>
                <w:rFonts w:ascii="宋体" w:hAnsi="宋体" w:eastAsia="宋体" w:cs="宋体"/>
                <w:color w:val="auto"/>
                <w:sz w:val="32"/>
                <w:szCs w:val="21"/>
                <w:highlight w:val="none"/>
              </w:rPr>
            </w:pPr>
          </w:p>
        </w:tc>
        <w:tc>
          <w:tcPr>
            <w:tcW w:w="563" w:type="pct"/>
            <w:noWrap/>
          </w:tcPr>
          <w:p w14:paraId="3A1FFC65">
            <w:pPr>
              <w:adjustRightInd w:val="0"/>
              <w:snapToGrid w:val="0"/>
              <w:spacing w:line="360" w:lineRule="auto"/>
              <w:jc w:val="center"/>
              <w:rPr>
                <w:rFonts w:ascii="宋体" w:hAnsi="宋体" w:eastAsia="宋体" w:cs="宋体"/>
                <w:color w:val="auto"/>
                <w:sz w:val="32"/>
                <w:szCs w:val="21"/>
                <w:highlight w:val="none"/>
              </w:rPr>
            </w:pPr>
          </w:p>
        </w:tc>
        <w:tc>
          <w:tcPr>
            <w:tcW w:w="484" w:type="pct"/>
            <w:noWrap/>
          </w:tcPr>
          <w:p w14:paraId="58C11336">
            <w:pPr>
              <w:adjustRightInd w:val="0"/>
              <w:snapToGrid w:val="0"/>
              <w:spacing w:line="360" w:lineRule="auto"/>
              <w:jc w:val="center"/>
              <w:rPr>
                <w:rFonts w:ascii="宋体" w:hAnsi="宋体" w:eastAsia="宋体" w:cs="宋体"/>
                <w:color w:val="auto"/>
                <w:sz w:val="32"/>
                <w:szCs w:val="21"/>
                <w:highlight w:val="none"/>
              </w:rPr>
            </w:pPr>
          </w:p>
        </w:tc>
        <w:tc>
          <w:tcPr>
            <w:tcW w:w="469" w:type="pct"/>
            <w:noWrap/>
            <w:vAlign w:val="center"/>
          </w:tcPr>
          <w:p w14:paraId="15BD6EEB">
            <w:pPr>
              <w:adjustRightInd w:val="0"/>
              <w:snapToGrid w:val="0"/>
              <w:spacing w:line="360" w:lineRule="auto"/>
              <w:jc w:val="center"/>
              <w:rPr>
                <w:rFonts w:ascii="宋体" w:hAnsi="宋体" w:eastAsia="宋体" w:cs="宋体"/>
                <w:color w:val="auto"/>
                <w:sz w:val="32"/>
                <w:szCs w:val="21"/>
                <w:highlight w:val="none"/>
              </w:rPr>
            </w:pPr>
          </w:p>
        </w:tc>
        <w:tc>
          <w:tcPr>
            <w:tcW w:w="637" w:type="pct"/>
            <w:noWrap/>
            <w:vAlign w:val="center"/>
          </w:tcPr>
          <w:p w14:paraId="310B2B02">
            <w:pPr>
              <w:adjustRightInd w:val="0"/>
              <w:snapToGrid w:val="0"/>
              <w:spacing w:line="360" w:lineRule="auto"/>
              <w:jc w:val="center"/>
              <w:rPr>
                <w:rFonts w:ascii="宋体" w:hAnsi="宋体" w:eastAsia="宋体" w:cs="宋体"/>
                <w:color w:val="auto"/>
                <w:sz w:val="32"/>
                <w:szCs w:val="21"/>
                <w:highlight w:val="none"/>
              </w:rPr>
            </w:pPr>
          </w:p>
        </w:tc>
        <w:tc>
          <w:tcPr>
            <w:tcW w:w="747" w:type="pct"/>
            <w:noWrap/>
          </w:tcPr>
          <w:p w14:paraId="5F8A4CA2">
            <w:pPr>
              <w:adjustRightInd w:val="0"/>
              <w:snapToGrid w:val="0"/>
              <w:spacing w:line="360" w:lineRule="auto"/>
              <w:jc w:val="center"/>
              <w:rPr>
                <w:rFonts w:ascii="宋体" w:hAnsi="宋体" w:eastAsia="宋体" w:cs="宋体"/>
                <w:color w:val="auto"/>
                <w:sz w:val="32"/>
                <w:szCs w:val="21"/>
                <w:highlight w:val="none"/>
              </w:rPr>
            </w:pPr>
          </w:p>
        </w:tc>
      </w:tr>
      <w:tr w14:paraId="13FD1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3" w:type="pct"/>
            <w:noWrap/>
            <w:vAlign w:val="center"/>
          </w:tcPr>
          <w:p w14:paraId="48B1EA4B">
            <w:pPr>
              <w:adjustRightInd w:val="0"/>
              <w:snapToGrid w:val="0"/>
              <w:spacing w:line="360" w:lineRule="auto"/>
              <w:jc w:val="center"/>
              <w:rPr>
                <w:rFonts w:ascii="宋体" w:hAnsi="宋体" w:eastAsia="宋体" w:cs="宋体"/>
                <w:color w:val="auto"/>
                <w:sz w:val="32"/>
                <w:szCs w:val="21"/>
                <w:highlight w:val="none"/>
              </w:rPr>
            </w:pPr>
          </w:p>
        </w:tc>
        <w:tc>
          <w:tcPr>
            <w:tcW w:w="678" w:type="pct"/>
            <w:noWrap/>
            <w:vAlign w:val="center"/>
          </w:tcPr>
          <w:p w14:paraId="7D35457B">
            <w:pPr>
              <w:widowControl/>
              <w:jc w:val="center"/>
              <w:textAlignment w:val="center"/>
              <w:rPr>
                <w:rFonts w:ascii="宋体" w:hAnsi="宋体" w:eastAsia="宋体" w:cs="宋体"/>
                <w:color w:val="auto"/>
                <w:sz w:val="32"/>
                <w:szCs w:val="21"/>
                <w:highlight w:val="none"/>
              </w:rPr>
            </w:pPr>
          </w:p>
        </w:tc>
        <w:tc>
          <w:tcPr>
            <w:tcW w:w="460" w:type="pct"/>
            <w:noWrap/>
          </w:tcPr>
          <w:p w14:paraId="555806A1">
            <w:pPr>
              <w:adjustRightInd w:val="0"/>
              <w:snapToGrid w:val="0"/>
              <w:spacing w:line="360" w:lineRule="auto"/>
              <w:jc w:val="center"/>
              <w:rPr>
                <w:rFonts w:ascii="宋体" w:hAnsi="宋体" w:eastAsia="宋体" w:cs="宋体"/>
                <w:color w:val="auto"/>
                <w:sz w:val="32"/>
                <w:szCs w:val="21"/>
                <w:highlight w:val="none"/>
              </w:rPr>
            </w:pPr>
          </w:p>
        </w:tc>
        <w:tc>
          <w:tcPr>
            <w:tcW w:w="545" w:type="pct"/>
            <w:noWrap/>
          </w:tcPr>
          <w:p w14:paraId="0949BE51">
            <w:pPr>
              <w:adjustRightInd w:val="0"/>
              <w:snapToGrid w:val="0"/>
              <w:spacing w:line="360" w:lineRule="auto"/>
              <w:jc w:val="center"/>
              <w:rPr>
                <w:rFonts w:ascii="宋体" w:hAnsi="宋体" w:eastAsia="宋体" w:cs="宋体"/>
                <w:color w:val="auto"/>
                <w:sz w:val="32"/>
                <w:szCs w:val="21"/>
                <w:highlight w:val="none"/>
              </w:rPr>
            </w:pPr>
          </w:p>
        </w:tc>
        <w:tc>
          <w:tcPr>
            <w:tcW w:w="563" w:type="pct"/>
            <w:noWrap/>
          </w:tcPr>
          <w:p w14:paraId="1D0800E0">
            <w:pPr>
              <w:adjustRightInd w:val="0"/>
              <w:snapToGrid w:val="0"/>
              <w:spacing w:line="360" w:lineRule="auto"/>
              <w:jc w:val="center"/>
              <w:rPr>
                <w:rFonts w:ascii="宋体" w:hAnsi="宋体" w:eastAsia="宋体" w:cs="宋体"/>
                <w:color w:val="auto"/>
                <w:sz w:val="32"/>
                <w:szCs w:val="21"/>
                <w:highlight w:val="none"/>
              </w:rPr>
            </w:pPr>
          </w:p>
        </w:tc>
        <w:tc>
          <w:tcPr>
            <w:tcW w:w="484" w:type="pct"/>
            <w:noWrap/>
          </w:tcPr>
          <w:p w14:paraId="1DF5B38D">
            <w:pPr>
              <w:adjustRightInd w:val="0"/>
              <w:snapToGrid w:val="0"/>
              <w:spacing w:line="360" w:lineRule="auto"/>
              <w:jc w:val="center"/>
              <w:rPr>
                <w:rFonts w:ascii="宋体" w:hAnsi="宋体" w:eastAsia="宋体" w:cs="宋体"/>
                <w:color w:val="auto"/>
                <w:sz w:val="32"/>
                <w:szCs w:val="21"/>
                <w:highlight w:val="none"/>
              </w:rPr>
            </w:pPr>
          </w:p>
        </w:tc>
        <w:tc>
          <w:tcPr>
            <w:tcW w:w="469" w:type="pct"/>
            <w:noWrap/>
            <w:vAlign w:val="center"/>
          </w:tcPr>
          <w:p w14:paraId="735F8E1E">
            <w:pPr>
              <w:adjustRightInd w:val="0"/>
              <w:snapToGrid w:val="0"/>
              <w:spacing w:line="360" w:lineRule="auto"/>
              <w:jc w:val="center"/>
              <w:rPr>
                <w:rFonts w:ascii="宋体" w:hAnsi="宋体" w:eastAsia="宋体" w:cs="宋体"/>
                <w:color w:val="auto"/>
                <w:sz w:val="32"/>
                <w:szCs w:val="21"/>
                <w:highlight w:val="none"/>
              </w:rPr>
            </w:pPr>
          </w:p>
        </w:tc>
        <w:tc>
          <w:tcPr>
            <w:tcW w:w="637" w:type="pct"/>
            <w:noWrap/>
            <w:vAlign w:val="center"/>
          </w:tcPr>
          <w:p w14:paraId="747C4534">
            <w:pPr>
              <w:adjustRightInd w:val="0"/>
              <w:snapToGrid w:val="0"/>
              <w:spacing w:line="360" w:lineRule="auto"/>
              <w:jc w:val="center"/>
              <w:rPr>
                <w:rFonts w:ascii="宋体" w:hAnsi="宋体" w:eastAsia="宋体" w:cs="宋体"/>
                <w:color w:val="auto"/>
                <w:sz w:val="32"/>
                <w:szCs w:val="21"/>
                <w:highlight w:val="none"/>
              </w:rPr>
            </w:pPr>
          </w:p>
        </w:tc>
        <w:tc>
          <w:tcPr>
            <w:tcW w:w="747" w:type="pct"/>
            <w:noWrap/>
          </w:tcPr>
          <w:p w14:paraId="7AE4510F">
            <w:pPr>
              <w:adjustRightInd w:val="0"/>
              <w:snapToGrid w:val="0"/>
              <w:spacing w:line="360" w:lineRule="auto"/>
              <w:jc w:val="center"/>
              <w:rPr>
                <w:rFonts w:ascii="宋体" w:hAnsi="宋体" w:eastAsia="宋体" w:cs="宋体"/>
                <w:color w:val="auto"/>
                <w:sz w:val="32"/>
                <w:szCs w:val="21"/>
                <w:highlight w:val="none"/>
              </w:rPr>
            </w:pPr>
          </w:p>
        </w:tc>
      </w:tr>
      <w:tr w14:paraId="7BA0A6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3" w:type="pct"/>
            <w:noWrap/>
            <w:vAlign w:val="center"/>
          </w:tcPr>
          <w:p w14:paraId="7BF76FCE">
            <w:pPr>
              <w:adjustRightInd w:val="0"/>
              <w:snapToGrid w:val="0"/>
              <w:spacing w:line="360" w:lineRule="auto"/>
              <w:jc w:val="center"/>
              <w:rPr>
                <w:rFonts w:ascii="宋体" w:hAnsi="宋体" w:eastAsia="宋体" w:cs="宋体"/>
                <w:color w:val="auto"/>
                <w:sz w:val="32"/>
                <w:szCs w:val="21"/>
                <w:highlight w:val="none"/>
              </w:rPr>
            </w:pPr>
          </w:p>
        </w:tc>
        <w:tc>
          <w:tcPr>
            <w:tcW w:w="678" w:type="pct"/>
            <w:noWrap/>
            <w:vAlign w:val="center"/>
          </w:tcPr>
          <w:p w14:paraId="0358D8B9">
            <w:pPr>
              <w:adjustRightInd w:val="0"/>
              <w:snapToGrid w:val="0"/>
              <w:spacing w:line="360" w:lineRule="auto"/>
              <w:jc w:val="center"/>
              <w:rPr>
                <w:rFonts w:ascii="宋体" w:hAnsi="宋体" w:eastAsia="宋体" w:cs="宋体"/>
                <w:color w:val="auto"/>
                <w:sz w:val="32"/>
                <w:szCs w:val="21"/>
                <w:highlight w:val="none"/>
              </w:rPr>
            </w:pPr>
          </w:p>
        </w:tc>
        <w:tc>
          <w:tcPr>
            <w:tcW w:w="460" w:type="pct"/>
            <w:noWrap/>
          </w:tcPr>
          <w:p w14:paraId="30663DE2">
            <w:pPr>
              <w:adjustRightInd w:val="0"/>
              <w:snapToGrid w:val="0"/>
              <w:spacing w:line="360" w:lineRule="auto"/>
              <w:jc w:val="center"/>
              <w:rPr>
                <w:rFonts w:ascii="宋体" w:hAnsi="宋体" w:eastAsia="宋体" w:cs="宋体"/>
                <w:color w:val="auto"/>
                <w:sz w:val="32"/>
                <w:szCs w:val="21"/>
                <w:highlight w:val="none"/>
              </w:rPr>
            </w:pPr>
          </w:p>
        </w:tc>
        <w:tc>
          <w:tcPr>
            <w:tcW w:w="545" w:type="pct"/>
            <w:noWrap/>
          </w:tcPr>
          <w:p w14:paraId="3C366646">
            <w:pPr>
              <w:adjustRightInd w:val="0"/>
              <w:snapToGrid w:val="0"/>
              <w:spacing w:line="360" w:lineRule="auto"/>
              <w:jc w:val="center"/>
              <w:rPr>
                <w:rFonts w:ascii="宋体" w:hAnsi="宋体" w:eastAsia="宋体" w:cs="宋体"/>
                <w:color w:val="auto"/>
                <w:sz w:val="32"/>
                <w:szCs w:val="21"/>
                <w:highlight w:val="none"/>
              </w:rPr>
            </w:pPr>
          </w:p>
        </w:tc>
        <w:tc>
          <w:tcPr>
            <w:tcW w:w="563" w:type="pct"/>
            <w:noWrap/>
          </w:tcPr>
          <w:p w14:paraId="7F4A93AA">
            <w:pPr>
              <w:adjustRightInd w:val="0"/>
              <w:snapToGrid w:val="0"/>
              <w:spacing w:line="360" w:lineRule="auto"/>
              <w:jc w:val="center"/>
              <w:rPr>
                <w:rFonts w:ascii="宋体" w:hAnsi="宋体" w:eastAsia="宋体" w:cs="宋体"/>
                <w:color w:val="auto"/>
                <w:sz w:val="32"/>
                <w:szCs w:val="21"/>
                <w:highlight w:val="none"/>
              </w:rPr>
            </w:pPr>
          </w:p>
        </w:tc>
        <w:tc>
          <w:tcPr>
            <w:tcW w:w="484" w:type="pct"/>
            <w:noWrap/>
          </w:tcPr>
          <w:p w14:paraId="77F371EC">
            <w:pPr>
              <w:adjustRightInd w:val="0"/>
              <w:snapToGrid w:val="0"/>
              <w:spacing w:line="360" w:lineRule="auto"/>
              <w:jc w:val="center"/>
              <w:rPr>
                <w:rFonts w:ascii="宋体" w:hAnsi="宋体" w:eastAsia="宋体" w:cs="宋体"/>
                <w:color w:val="auto"/>
                <w:sz w:val="32"/>
                <w:szCs w:val="21"/>
                <w:highlight w:val="none"/>
              </w:rPr>
            </w:pPr>
          </w:p>
        </w:tc>
        <w:tc>
          <w:tcPr>
            <w:tcW w:w="469" w:type="pct"/>
            <w:noWrap/>
            <w:vAlign w:val="center"/>
          </w:tcPr>
          <w:p w14:paraId="161B24C3">
            <w:pPr>
              <w:adjustRightInd w:val="0"/>
              <w:snapToGrid w:val="0"/>
              <w:spacing w:line="360" w:lineRule="auto"/>
              <w:jc w:val="center"/>
              <w:rPr>
                <w:rFonts w:ascii="宋体" w:hAnsi="宋体" w:eastAsia="宋体" w:cs="宋体"/>
                <w:color w:val="auto"/>
                <w:sz w:val="32"/>
                <w:szCs w:val="21"/>
                <w:highlight w:val="none"/>
              </w:rPr>
            </w:pPr>
          </w:p>
        </w:tc>
        <w:tc>
          <w:tcPr>
            <w:tcW w:w="637" w:type="pct"/>
            <w:noWrap/>
            <w:vAlign w:val="center"/>
          </w:tcPr>
          <w:p w14:paraId="34ED797A">
            <w:pPr>
              <w:adjustRightInd w:val="0"/>
              <w:snapToGrid w:val="0"/>
              <w:spacing w:line="360" w:lineRule="auto"/>
              <w:jc w:val="center"/>
              <w:rPr>
                <w:rFonts w:ascii="宋体" w:hAnsi="宋体" w:eastAsia="宋体" w:cs="宋体"/>
                <w:color w:val="auto"/>
                <w:sz w:val="32"/>
                <w:szCs w:val="21"/>
                <w:highlight w:val="none"/>
              </w:rPr>
            </w:pPr>
          </w:p>
        </w:tc>
        <w:tc>
          <w:tcPr>
            <w:tcW w:w="747" w:type="pct"/>
            <w:noWrap/>
          </w:tcPr>
          <w:p w14:paraId="0BC890FF">
            <w:pPr>
              <w:adjustRightInd w:val="0"/>
              <w:snapToGrid w:val="0"/>
              <w:spacing w:line="360" w:lineRule="auto"/>
              <w:jc w:val="center"/>
              <w:rPr>
                <w:rFonts w:ascii="宋体" w:hAnsi="宋体" w:eastAsia="宋体" w:cs="宋体"/>
                <w:color w:val="auto"/>
                <w:sz w:val="32"/>
                <w:szCs w:val="21"/>
                <w:highlight w:val="none"/>
              </w:rPr>
            </w:pPr>
          </w:p>
        </w:tc>
      </w:tr>
      <w:tr w14:paraId="6007B6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3" w:type="pct"/>
            <w:noWrap/>
            <w:vAlign w:val="center"/>
          </w:tcPr>
          <w:p w14:paraId="4E5520E3">
            <w:pPr>
              <w:adjustRightInd w:val="0"/>
              <w:snapToGrid w:val="0"/>
              <w:spacing w:line="360" w:lineRule="auto"/>
              <w:jc w:val="center"/>
              <w:rPr>
                <w:rFonts w:ascii="宋体" w:hAnsi="宋体" w:eastAsia="宋体" w:cs="宋体"/>
                <w:color w:val="auto"/>
                <w:sz w:val="32"/>
                <w:szCs w:val="21"/>
                <w:highlight w:val="none"/>
              </w:rPr>
            </w:pPr>
          </w:p>
        </w:tc>
        <w:tc>
          <w:tcPr>
            <w:tcW w:w="678" w:type="pct"/>
            <w:noWrap/>
            <w:vAlign w:val="center"/>
          </w:tcPr>
          <w:p w14:paraId="0D1BA10C">
            <w:pPr>
              <w:adjustRightInd w:val="0"/>
              <w:snapToGrid w:val="0"/>
              <w:spacing w:line="360" w:lineRule="auto"/>
              <w:jc w:val="center"/>
              <w:rPr>
                <w:rFonts w:ascii="宋体" w:hAnsi="宋体" w:eastAsia="宋体" w:cs="宋体"/>
                <w:color w:val="auto"/>
                <w:sz w:val="32"/>
                <w:szCs w:val="21"/>
                <w:highlight w:val="none"/>
              </w:rPr>
            </w:pPr>
            <w:r>
              <w:rPr>
                <w:rFonts w:hint="eastAsia" w:ascii="宋体" w:hAnsi="宋体" w:eastAsia="宋体" w:cs="宋体"/>
                <w:color w:val="auto"/>
                <w:sz w:val="32"/>
                <w:szCs w:val="21"/>
                <w:highlight w:val="none"/>
              </w:rPr>
              <w:t>合计</w:t>
            </w:r>
          </w:p>
        </w:tc>
        <w:tc>
          <w:tcPr>
            <w:tcW w:w="460" w:type="pct"/>
            <w:noWrap/>
          </w:tcPr>
          <w:p w14:paraId="69A2598B">
            <w:pPr>
              <w:adjustRightInd w:val="0"/>
              <w:snapToGrid w:val="0"/>
              <w:spacing w:line="360" w:lineRule="auto"/>
              <w:jc w:val="center"/>
              <w:rPr>
                <w:rFonts w:ascii="宋体" w:hAnsi="宋体" w:eastAsia="宋体" w:cs="宋体"/>
                <w:color w:val="auto"/>
                <w:sz w:val="32"/>
                <w:szCs w:val="21"/>
                <w:highlight w:val="none"/>
              </w:rPr>
            </w:pPr>
          </w:p>
        </w:tc>
        <w:tc>
          <w:tcPr>
            <w:tcW w:w="545" w:type="pct"/>
            <w:noWrap/>
          </w:tcPr>
          <w:p w14:paraId="1EEB9799">
            <w:pPr>
              <w:adjustRightInd w:val="0"/>
              <w:snapToGrid w:val="0"/>
              <w:spacing w:line="360" w:lineRule="auto"/>
              <w:jc w:val="center"/>
              <w:rPr>
                <w:rFonts w:ascii="宋体" w:hAnsi="宋体" w:eastAsia="宋体" w:cs="宋体"/>
                <w:color w:val="auto"/>
                <w:sz w:val="32"/>
                <w:szCs w:val="21"/>
                <w:highlight w:val="none"/>
              </w:rPr>
            </w:pPr>
          </w:p>
        </w:tc>
        <w:tc>
          <w:tcPr>
            <w:tcW w:w="563" w:type="pct"/>
            <w:noWrap/>
          </w:tcPr>
          <w:p w14:paraId="6884D38B">
            <w:pPr>
              <w:adjustRightInd w:val="0"/>
              <w:snapToGrid w:val="0"/>
              <w:spacing w:line="360" w:lineRule="auto"/>
              <w:jc w:val="center"/>
              <w:rPr>
                <w:rFonts w:ascii="宋体" w:hAnsi="宋体" w:eastAsia="宋体" w:cs="宋体"/>
                <w:color w:val="auto"/>
                <w:sz w:val="32"/>
                <w:szCs w:val="21"/>
                <w:highlight w:val="none"/>
              </w:rPr>
            </w:pPr>
          </w:p>
        </w:tc>
        <w:tc>
          <w:tcPr>
            <w:tcW w:w="484" w:type="pct"/>
            <w:noWrap/>
          </w:tcPr>
          <w:p w14:paraId="3D054698">
            <w:pPr>
              <w:adjustRightInd w:val="0"/>
              <w:snapToGrid w:val="0"/>
              <w:spacing w:line="360" w:lineRule="auto"/>
              <w:jc w:val="center"/>
              <w:rPr>
                <w:rFonts w:ascii="宋体" w:hAnsi="宋体" w:eastAsia="宋体" w:cs="宋体"/>
                <w:color w:val="auto"/>
                <w:sz w:val="32"/>
                <w:szCs w:val="21"/>
                <w:highlight w:val="none"/>
              </w:rPr>
            </w:pPr>
          </w:p>
        </w:tc>
        <w:tc>
          <w:tcPr>
            <w:tcW w:w="469" w:type="pct"/>
            <w:noWrap/>
            <w:vAlign w:val="center"/>
          </w:tcPr>
          <w:p w14:paraId="057B387C">
            <w:pPr>
              <w:adjustRightInd w:val="0"/>
              <w:snapToGrid w:val="0"/>
              <w:spacing w:line="360" w:lineRule="auto"/>
              <w:jc w:val="center"/>
              <w:rPr>
                <w:rFonts w:ascii="宋体" w:hAnsi="宋体" w:eastAsia="宋体" w:cs="宋体"/>
                <w:color w:val="auto"/>
                <w:sz w:val="32"/>
                <w:szCs w:val="21"/>
                <w:highlight w:val="none"/>
              </w:rPr>
            </w:pPr>
          </w:p>
        </w:tc>
        <w:tc>
          <w:tcPr>
            <w:tcW w:w="637" w:type="pct"/>
            <w:noWrap/>
            <w:vAlign w:val="center"/>
          </w:tcPr>
          <w:p w14:paraId="2D7BACB5">
            <w:pPr>
              <w:adjustRightInd w:val="0"/>
              <w:snapToGrid w:val="0"/>
              <w:spacing w:line="360" w:lineRule="auto"/>
              <w:jc w:val="center"/>
              <w:rPr>
                <w:rFonts w:ascii="宋体" w:hAnsi="宋体" w:eastAsia="宋体" w:cs="宋体"/>
                <w:color w:val="auto"/>
                <w:sz w:val="32"/>
                <w:szCs w:val="21"/>
                <w:highlight w:val="none"/>
              </w:rPr>
            </w:pPr>
          </w:p>
        </w:tc>
        <w:tc>
          <w:tcPr>
            <w:tcW w:w="747" w:type="pct"/>
            <w:noWrap/>
          </w:tcPr>
          <w:p w14:paraId="5176124E">
            <w:pPr>
              <w:adjustRightInd w:val="0"/>
              <w:snapToGrid w:val="0"/>
              <w:spacing w:line="360" w:lineRule="auto"/>
              <w:jc w:val="center"/>
              <w:rPr>
                <w:rFonts w:ascii="宋体" w:hAnsi="宋体" w:eastAsia="宋体" w:cs="宋体"/>
                <w:color w:val="auto"/>
                <w:sz w:val="32"/>
                <w:szCs w:val="21"/>
                <w:highlight w:val="none"/>
              </w:rPr>
            </w:pPr>
          </w:p>
        </w:tc>
      </w:tr>
    </w:tbl>
    <w:p w14:paraId="537D552D">
      <w:pPr>
        <w:spacing w:line="360" w:lineRule="exact"/>
        <w:ind w:firstLine="241" w:firstLineChars="100"/>
        <w:rPr>
          <w:rFonts w:ascii="宋体" w:hAnsi="宋体" w:eastAsia="宋体" w:cs="宋体"/>
          <w:b/>
          <w:color w:val="auto"/>
          <w:sz w:val="24"/>
          <w:highlight w:val="none"/>
        </w:rPr>
      </w:pPr>
    </w:p>
    <w:p w14:paraId="44C7A9A0">
      <w:pPr>
        <w:topLinePunct/>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报价金额合计：小写：  大写：</w:t>
      </w:r>
    </w:p>
    <w:p w14:paraId="51242A2F">
      <w:pPr>
        <w:adjustRightInd w:val="0"/>
        <w:snapToGrid w:val="0"/>
        <w:spacing w:line="440" w:lineRule="exact"/>
        <w:ind w:left="-88" w:leftChars="-42"/>
        <w:rPr>
          <w:rFonts w:ascii="宋体" w:hAnsi="宋体" w:eastAsia="宋体" w:cs="宋体"/>
          <w:color w:val="auto"/>
          <w:sz w:val="24"/>
          <w:highlight w:val="none"/>
        </w:rPr>
      </w:pPr>
      <w:r>
        <w:rPr>
          <w:rFonts w:hint="eastAsia" w:ascii="宋体" w:hAnsi="宋体" w:eastAsia="宋体" w:cs="宋体"/>
          <w:color w:val="auto"/>
          <w:sz w:val="24"/>
          <w:highlight w:val="none"/>
        </w:rPr>
        <w:t>说明：</w:t>
      </w:r>
    </w:p>
    <w:p w14:paraId="532A017A">
      <w:pPr>
        <w:spacing w:after="120"/>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1、本表包含招标文件《采购需求》或其他部分对该项目所有要求的详细报价。“合计”及“报价金额合计”应与附投标承诺汇总表“报价”一致；栏目“单价”为全费用综合包干单价，本包含设备及材料购置、产品运输保险保管、安装调试、通过验收、培训、质保期免费保修维护等所有人工、管理、财务、税金、政策性文件规定及合同包含的所有风险、责任等各项所有应有费用以及投标人认为需要的其它费用等一切费用；并应包含从项目中标起到验收止(含保修期）所发生的一切费用。</w:t>
      </w:r>
    </w:p>
    <w:p w14:paraId="0E0C0B0A">
      <w:pPr>
        <w:adjustRightInd w:val="0"/>
        <w:snapToGrid w:val="0"/>
        <w:spacing w:line="360" w:lineRule="auto"/>
        <w:jc w:val="center"/>
        <w:rPr>
          <w:rFonts w:ascii="宋体" w:hAnsi="宋体" w:eastAsia="宋体" w:cs="宋体"/>
          <w:b/>
          <w:color w:val="auto"/>
          <w:sz w:val="32"/>
          <w:szCs w:val="32"/>
          <w:highlight w:val="none"/>
        </w:rPr>
      </w:pPr>
    </w:p>
    <w:p w14:paraId="1B05822E">
      <w:pP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55F3BC0">
      <w:pPr>
        <w:adjustRightInd w:val="0"/>
        <w:snapToGrid w:val="0"/>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2"/>
          <w:szCs w:val="32"/>
          <w:highlight w:val="none"/>
        </w:rPr>
        <w:t>三、货物/</w:t>
      </w:r>
      <w:r>
        <w:rPr>
          <w:rFonts w:hint="eastAsia" w:ascii="宋体" w:hAnsi="宋体" w:eastAsia="宋体" w:cs="宋体"/>
          <w:b/>
          <w:color w:val="auto"/>
          <w:sz w:val="30"/>
          <w:szCs w:val="30"/>
          <w:highlight w:val="none"/>
        </w:rPr>
        <w:t>服务说明</w:t>
      </w:r>
    </w:p>
    <w:p w14:paraId="35113022">
      <w:pPr>
        <w:adjustRightInd w:val="0"/>
        <w:snapToGrid w:val="0"/>
        <w:ind w:left="-88" w:leftChars="-42" w:firstLine="281" w:firstLineChars="100"/>
        <w:jc w:val="center"/>
        <w:rPr>
          <w:rFonts w:ascii="宋体" w:hAnsi="宋体" w:eastAsia="宋体" w:cs="宋体"/>
          <w:b/>
          <w:bCs/>
          <w:color w:val="auto"/>
          <w:sz w:val="28"/>
          <w:szCs w:val="28"/>
          <w:highlight w:val="none"/>
        </w:rPr>
      </w:pPr>
    </w:p>
    <w:p w14:paraId="33971C38">
      <w:pPr>
        <w:adjustRightInd w:val="0"/>
        <w:snapToGrid w:val="0"/>
        <w:ind w:left="-88" w:leftChars="-42" w:firstLine="210" w:firstLineChars="100"/>
        <w:rPr>
          <w:rFonts w:ascii="宋体" w:hAnsi="宋体" w:eastAsia="宋体" w:cs="宋体"/>
          <w:bCs/>
          <w:color w:val="auto"/>
          <w:szCs w:val="21"/>
          <w:highlight w:val="none"/>
        </w:rPr>
      </w:pPr>
    </w:p>
    <w:p w14:paraId="1740549C">
      <w:pPr>
        <w:adjustRightInd w:val="0"/>
        <w:snapToGrid w:val="0"/>
        <w:ind w:left="-88" w:leftChars="-42" w:firstLine="210" w:firstLineChars="100"/>
        <w:rPr>
          <w:rFonts w:ascii="宋体" w:hAnsi="宋体" w:eastAsia="宋体" w:cs="宋体"/>
          <w:color w:val="auto"/>
          <w:szCs w:val="21"/>
          <w:highlight w:val="none"/>
        </w:rPr>
      </w:pPr>
    </w:p>
    <w:p w14:paraId="4CCCBE11">
      <w:pPr>
        <w:adjustRightInd w:val="0"/>
        <w:snapToGrid w:val="0"/>
        <w:ind w:left="-88" w:leftChars="-42"/>
        <w:outlineLvl w:val="0"/>
        <w:rPr>
          <w:rFonts w:ascii="宋体" w:hAnsi="宋体" w:eastAsia="宋体" w:cs="宋体"/>
          <w:bCs/>
          <w:color w:val="auto"/>
          <w:sz w:val="24"/>
          <w:highlight w:val="none"/>
        </w:rPr>
      </w:pPr>
    </w:p>
    <w:p w14:paraId="6A772FAE">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投标人应根据采购需求编制货物说明/服务方案或服务大纲。格式自拟。</w:t>
      </w:r>
    </w:p>
    <w:p w14:paraId="7A8DD9EA">
      <w:pPr>
        <w:adjustRightInd w:val="0"/>
        <w:snapToGrid w:val="0"/>
        <w:rPr>
          <w:rFonts w:ascii="宋体" w:hAnsi="宋体" w:eastAsia="宋体" w:cs="宋体"/>
          <w:color w:val="auto"/>
          <w:sz w:val="24"/>
          <w:highlight w:val="none"/>
        </w:rPr>
      </w:pPr>
    </w:p>
    <w:p w14:paraId="6EA9F9DD">
      <w:pPr>
        <w:adjustRightInd w:val="0"/>
        <w:snapToGrid w:val="0"/>
        <w:rPr>
          <w:rFonts w:ascii="宋体" w:hAnsi="宋体" w:eastAsia="宋体" w:cs="宋体"/>
          <w:color w:val="auto"/>
          <w:sz w:val="24"/>
          <w:highlight w:val="none"/>
        </w:rPr>
      </w:pPr>
    </w:p>
    <w:p w14:paraId="48F6A717">
      <w:pPr>
        <w:adjustRightInd w:val="0"/>
        <w:snapToGrid w:val="0"/>
        <w:rPr>
          <w:rFonts w:ascii="宋体" w:hAnsi="宋体" w:eastAsia="宋体" w:cs="宋体"/>
          <w:color w:val="auto"/>
          <w:sz w:val="24"/>
          <w:highlight w:val="none"/>
        </w:rPr>
      </w:pPr>
    </w:p>
    <w:p w14:paraId="142BCD6A">
      <w:pPr>
        <w:adjustRightInd w:val="0"/>
        <w:snapToGrid w:val="0"/>
        <w:spacing w:line="360" w:lineRule="auto"/>
        <w:outlineLvl w:val="0"/>
        <w:rPr>
          <w:rFonts w:ascii="宋体" w:hAnsi="宋体" w:eastAsia="宋体" w:cs="宋体"/>
          <w:bCs/>
          <w:color w:val="auto"/>
          <w:sz w:val="24"/>
          <w:highlight w:val="none"/>
        </w:rPr>
      </w:pPr>
      <w:r>
        <w:rPr>
          <w:rFonts w:hint="eastAsia" w:ascii="宋体" w:hAnsi="宋体" w:eastAsia="宋体" w:cs="宋体"/>
          <w:color w:val="auto"/>
          <w:sz w:val="24"/>
          <w:highlight w:val="none"/>
        </w:rPr>
        <w:t>投标人名称：</w:t>
      </w:r>
    </w:p>
    <w:p w14:paraId="2D9365C7">
      <w:pPr>
        <w:adjustRightInd w:val="0"/>
        <w:snapToGrid w:val="0"/>
        <w:spacing w:line="360" w:lineRule="auto"/>
        <w:outlineLvl w:val="0"/>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6D705FAE">
      <w:pPr>
        <w:spacing w:line="380" w:lineRule="exact"/>
        <w:rPr>
          <w:rFonts w:ascii="宋体" w:hAnsi="宋体" w:eastAsia="宋体" w:cs="宋体"/>
          <w:color w:val="auto"/>
          <w:szCs w:val="21"/>
          <w:highlight w:val="none"/>
        </w:rPr>
      </w:pPr>
      <w:r>
        <w:rPr>
          <w:rFonts w:hint="eastAsia" w:ascii="宋体" w:hAnsi="宋体" w:eastAsia="宋体" w:cs="宋体"/>
          <w:color w:val="auto"/>
          <w:sz w:val="24"/>
          <w:highlight w:val="none"/>
        </w:rPr>
        <w:t>日 期 ：  年  月  日</w:t>
      </w:r>
    </w:p>
    <w:p w14:paraId="357600B5">
      <w:pPr>
        <w:adjustRightInd w:val="0"/>
        <w:snapToGrid w:val="0"/>
        <w:spacing w:line="360" w:lineRule="auto"/>
        <w:outlineLvl w:val="0"/>
        <w:rPr>
          <w:rFonts w:ascii="宋体" w:hAnsi="宋体" w:eastAsia="宋体" w:cs="宋体"/>
          <w:color w:val="auto"/>
          <w:sz w:val="24"/>
          <w:highlight w:val="none"/>
        </w:rPr>
      </w:pPr>
      <w:r>
        <w:rPr>
          <w:rFonts w:hint="eastAsia" w:ascii="宋体" w:hAnsi="宋体" w:eastAsia="宋体" w:cs="宋体"/>
          <w:color w:val="auto"/>
          <w:szCs w:val="21"/>
          <w:highlight w:val="none"/>
        </w:rPr>
        <w:br w:type="page"/>
      </w:r>
    </w:p>
    <w:p w14:paraId="460B5E96">
      <w:pPr>
        <w:adjustRightInd w:val="0"/>
        <w:snapToGrid w:val="0"/>
        <w:spacing w:line="360" w:lineRule="auto"/>
        <w:jc w:val="center"/>
        <w:outlineLvl w:val="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四、商务/技术响应/偏离表</w:t>
      </w:r>
    </w:p>
    <w:tbl>
      <w:tblPr>
        <w:tblStyle w:val="8"/>
        <w:tblW w:w="9985"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916"/>
        <w:gridCol w:w="2548"/>
        <w:gridCol w:w="2247"/>
        <w:gridCol w:w="2177"/>
        <w:gridCol w:w="1276"/>
        <w:gridCol w:w="821"/>
      </w:tblGrid>
      <w:tr w14:paraId="65288B1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79" w:hRule="atLeast"/>
          <w:jc w:val="center"/>
        </w:trPr>
        <w:tc>
          <w:tcPr>
            <w:tcW w:w="916" w:type="dxa"/>
            <w:tcBorders>
              <w:top w:val="double" w:color="auto" w:sz="4" w:space="0"/>
              <w:left w:val="double" w:color="auto" w:sz="4" w:space="0"/>
              <w:bottom w:val="single" w:color="auto" w:sz="6" w:space="0"/>
              <w:right w:val="single" w:color="auto" w:sz="6" w:space="0"/>
            </w:tcBorders>
            <w:noWrap/>
            <w:vAlign w:val="center"/>
          </w:tcPr>
          <w:p w14:paraId="309E4C2C">
            <w:pPr>
              <w:adjustRightInd w:val="0"/>
              <w:snapToGrid w:val="0"/>
              <w:ind w:left="-88" w:leftChars="-42"/>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48" w:type="dxa"/>
            <w:tcBorders>
              <w:top w:val="double" w:color="auto" w:sz="4" w:space="0"/>
              <w:left w:val="single" w:color="auto" w:sz="6" w:space="0"/>
              <w:bottom w:val="single" w:color="auto" w:sz="6" w:space="0"/>
              <w:right w:val="single" w:color="auto" w:sz="6" w:space="0"/>
            </w:tcBorders>
            <w:noWrap/>
            <w:vAlign w:val="center"/>
          </w:tcPr>
          <w:p w14:paraId="553BCC61">
            <w:pPr>
              <w:adjustRightInd w:val="0"/>
              <w:snapToGrid w:val="0"/>
              <w:ind w:left="-88" w:leftChars="-42"/>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采购文件条目号</w:t>
            </w:r>
          </w:p>
        </w:tc>
        <w:tc>
          <w:tcPr>
            <w:tcW w:w="2247" w:type="dxa"/>
            <w:tcBorders>
              <w:top w:val="double" w:color="auto" w:sz="4" w:space="0"/>
              <w:left w:val="single" w:color="auto" w:sz="6" w:space="0"/>
              <w:bottom w:val="single" w:color="auto" w:sz="6" w:space="0"/>
              <w:right w:val="single" w:color="auto" w:sz="6" w:space="0"/>
            </w:tcBorders>
            <w:noWrap/>
            <w:vAlign w:val="center"/>
          </w:tcPr>
          <w:p w14:paraId="6E5F2391">
            <w:pPr>
              <w:adjustRightInd w:val="0"/>
              <w:snapToGrid w:val="0"/>
              <w:ind w:left="-88" w:leftChars="-42" w:right="-94" w:rightChars="-45"/>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采购文件的商务/技术条款</w:t>
            </w:r>
          </w:p>
        </w:tc>
        <w:tc>
          <w:tcPr>
            <w:tcW w:w="2177" w:type="dxa"/>
            <w:tcBorders>
              <w:top w:val="double" w:color="auto" w:sz="4" w:space="0"/>
              <w:left w:val="single" w:color="auto" w:sz="6" w:space="0"/>
              <w:bottom w:val="single" w:color="auto" w:sz="6" w:space="0"/>
              <w:right w:val="single" w:color="auto" w:sz="6" w:space="0"/>
            </w:tcBorders>
            <w:noWrap/>
            <w:vAlign w:val="center"/>
          </w:tcPr>
          <w:p w14:paraId="3CD9BCBB">
            <w:pPr>
              <w:adjustRightInd w:val="0"/>
              <w:snapToGrid w:val="0"/>
              <w:ind w:left="-88" w:leftChars="-42"/>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投标文件的商务/技术条款</w:t>
            </w:r>
          </w:p>
        </w:tc>
        <w:tc>
          <w:tcPr>
            <w:tcW w:w="1276" w:type="dxa"/>
            <w:tcBorders>
              <w:top w:val="double" w:color="auto" w:sz="4" w:space="0"/>
              <w:left w:val="single" w:color="auto" w:sz="6" w:space="0"/>
              <w:bottom w:val="single" w:color="auto" w:sz="6" w:space="0"/>
              <w:right w:val="single" w:color="auto" w:sz="6" w:space="0"/>
            </w:tcBorders>
            <w:noWrap/>
            <w:vAlign w:val="center"/>
          </w:tcPr>
          <w:p w14:paraId="5EFD634B">
            <w:pPr>
              <w:adjustRightInd w:val="0"/>
              <w:snapToGrid w:val="0"/>
              <w:ind w:left="-88" w:leftChars="-42"/>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响应与偏离</w:t>
            </w:r>
          </w:p>
        </w:tc>
        <w:tc>
          <w:tcPr>
            <w:tcW w:w="821" w:type="dxa"/>
            <w:tcBorders>
              <w:top w:val="double" w:color="auto" w:sz="4" w:space="0"/>
              <w:left w:val="single" w:color="auto" w:sz="6" w:space="0"/>
              <w:bottom w:val="single" w:color="auto" w:sz="6" w:space="0"/>
              <w:right w:val="double" w:color="auto" w:sz="4" w:space="0"/>
            </w:tcBorders>
            <w:noWrap/>
            <w:vAlign w:val="center"/>
          </w:tcPr>
          <w:p w14:paraId="1DD14C9E">
            <w:pPr>
              <w:adjustRightInd w:val="0"/>
              <w:snapToGrid w:val="0"/>
              <w:ind w:left="-88" w:leftChars="-42"/>
              <w:jc w:val="center"/>
              <w:rPr>
                <w:rFonts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29803C2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916" w:type="dxa"/>
            <w:tcBorders>
              <w:top w:val="single" w:color="auto" w:sz="6" w:space="0"/>
              <w:left w:val="double" w:color="auto" w:sz="4" w:space="0"/>
              <w:bottom w:val="single" w:color="auto" w:sz="6" w:space="0"/>
              <w:right w:val="single" w:color="auto" w:sz="6" w:space="0"/>
            </w:tcBorders>
            <w:noWrap/>
            <w:vAlign w:val="center"/>
          </w:tcPr>
          <w:p w14:paraId="70AC0D32">
            <w:pPr>
              <w:adjustRightInd w:val="0"/>
              <w:snapToGrid w:val="0"/>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single" w:color="auto" w:sz="6" w:space="0"/>
              <w:right w:val="single" w:color="auto" w:sz="6" w:space="0"/>
            </w:tcBorders>
            <w:noWrap/>
            <w:vAlign w:val="center"/>
          </w:tcPr>
          <w:p w14:paraId="05B1AA47">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single" w:color="auto" w:sz="6" w:space="0"/>
              <w:right w:val="single" w:color="auto" w:sz="6" w:space="0"/>
            </w:tcBorders>
            <w:noWrap/>
            <w:vAlign w:val="center"/>
          </w:tcPr>
          <w:p w14:paraId="51C32004">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single" w:color="auto" w:sz="6" w:space="0"/>
              <w:right w:val="single" w:color="auto" w:sz="6" w:space="0"/>
            </w:tcBorders>
            <w:noWrap/>
            <w:vAlign w:val="center"/>
          </w:tcPr>
          <w:p w14:paraId="67E87AA7">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ign w:val="center"/>
          </w:tcPr>
          <w:p w14:paraId="61DF6238">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single" w:color="auto" w:sz="6" w:space="0"/>
              <w:right w:val="double" w:color="auto" w:sz="4" w:space="0"/>
            </w:tcBorders>
            <w:noWrap/>
            <w:vAlign w:val="center"/>
          </w:tcPr>
          <w:p w14:paraId="336D41AE">
            <w:pPr>
              <w:adjustRightInd w:val="0"/>
              <w:snapToGrid w:val="0"/>
              <w:ind w:left="-88" w:leftChars="-42"/>
              <w:jc w:val="center"/>
              <w:rPr>
                <w:rFonts w:ascii="宋体" w:hAnsi="宋体" w:eastAsia="宋体" w:cs="宋体"/>
                <w:color w:val="auto"/>
                <w:sz w:val="24"/>
                <w:highlight w:val="none"/>
              </w:rPr>
            </w:pPr>
          </w:p>
        </w:tc>
      </w:tr>
      <w:tr w14:paraId="17E5A0E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916" w:type="dxa"/>
            <w:tcBorders>
              <w:top w:val="single" w:color="auto" w:sz="6" w:space="0"/>
              <w:left w:val="double" w:color="auto" w:sz="4" w:space="0"/>
              <w:bottom w:val="single" w:color="auto" w:sz="6" w:space="0"/>
              <w:right w:val="single" w:color="auto" w:sz="6" w:space="0"/>
            </w:tcBorders>
            <w:noWrap/>
            <w:vAlign w:val="center"/>
          </w:tcPr>
          <w:p w14:paraId="63168576">
            <w:pPr>
              <w:adjustRightInd w:val="0"/>
              <w:snapToGrid w:val="0"/>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single" w:color="auto" w:sz="6" w:space="0"/>
              <w:right w:val="single" w:color="auto" w:sz="6" w:space="0"/>
            </w:tcBorders>
            <w:noWrap/>
            <w:vAlign w:val="center"/>
          </w:tcPr>
          <w:p w14:paraId="5C426B74">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single" w:color="auto" w:sz="6" w:space="0"/>
              <w:right w:val="single" w:color="auto" w:sz="6" w:space="0"/>
            </w:tcBorders>
            <w:noWrap/>
            <w:vAlign w:val="center"/>
          </w:tcPr>
          <w:p w14:paraId="6BC11A82">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single" w:color="auto" w:sz="6" w:space="0"/>
              <w:right w:val="single" w:color="auto" w:sz="6" w:space="0"/>
            </w:tcBorders>
            <w:noWrap/>
            <w:vAlign w:val="center"/>
          </w:tcPr>
          <w:p w14:paraId="68C8394A">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ign w:val="center"/>
          </w:tcPr>
          <w:p w14:paraId="08575F7D">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single" w:color="auto" w:sz="6" w:space="0"/>
              <w:right w:val="double" w:color="auto" w:sz="4" w:space="0"/>
            </w:tcBorders>
            <w:noWrap/>
            <w:vAlign w:val="center"/>
          </w:tcPr>
          <w:p w14:paraId="1FE798E9">
            <w:pPr>
              <w:adjustRightInd w:val="0"/>
              <w:snapToGrid w:val="0"/>
              <w:ind w:left="-88" w:leftChars="-42"/>
              <w:jc w:val="center"/>
              <w:rPr>
                <w:rFonts w:ascii="宋体" w:hAnsi="宋体" w:eastAsia="宋体" w:cs="宋体"/>
                <w:color w:val="auto"/>
                <w:sz w:val="24"/>
                <w:highlight w:val="none"/>
              </w:rPr>
            </w:pPr>
          </w:p>
        </w:tc>
      </w:tr>
      <w:tr w14:paraId="224F067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916" w:type="dxa"/>
            <w:tcBorders>
              <w:top w:val="single" w:color="auto" w:sz="6" w:space="0"/>
              <w:left w:val="double" w:color="auto" w:sz="4" w:space="0"/>
              <w:bottom w:val="single" w:color="auto" w:sz="6" w:space="0"/>
              <w:right w:val="single" w:color="auto" w:sz="6" w:space="0"/>
            </w:tcBorders>
            <w:noWrap/>
            <w:vAlign w:val="center"/>
          </w:tcPr>
          <w:p w14:paraId="342E1B52">
            <w:pPr>
              <w:adjustRightInd w:val="0"/>
              <w:snapToGrid w:val="0"/>
              <w:ind w:left="-88" w:leftChars="-42"/>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single" w:color="auto" w:sz="6" w:space="0"/>
              <w:right w:val="single" w:color="auto" w:sz="6" w:space="0"/>
            </w:tcBorders>
            <w:noWrap/>
            <w:vAlign w:val="center"/>
          </w:tcPr>
          <w:p w14:paraId="728A73A4">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single" w:color="auto" w:sz="6" w:space="0"/>
              <w:right w:val="single" w:color="auto" w:sz="6" w:space="0"/>
            </w:tcBorders>
            <w:noWrap/>
            <w:vAlign w:val="center"/>
          </w:tcPr>
          <w:p w14:paraId="47C2BC4A">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single" w:color="auto" w:sz="6" w:space="0"/>
              <w:right w:val="single" w:color="auto" w:sz="6" w:space="0"/>
            </w:tcBorders>
            <w:noWrap/>
            <w:vAlign w:val="center"/>
          </w:tcPr>
          <w:p w14:paraId="57C53655">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ign w:val="center"/>
          </w:tcPr>
          <w:p w14:paraId="59CFAF9E">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single" w:color="auto" w:sz="6" w:space="0"/>
              <w:right w:val="double" w:color="auto" w:sz="4" w:space="0"/>
            </w:tcBorders>
            <w:noWrap/>
            <w:vAlign w:val="center"/>
          </w:tcPr>
          <w:p w14:paraId="0C3AC88A">
            <w:pPr>
              <w:adjustRightInd w:val="0"/>
              <w:snapToGrid w:val="0"/>
              <w:ind w:left="-88" w:leftChars="-42"/>
              <w:jc w:val="center"/>
              <w:rPr>
                <w:rFonts w:ascii="宋体" w:hAnsi="宋体" w:eastAsia="宋体" w:cs="宋体"/>
                <w:color w:val="auto"/>
                <w:sz w:val="24"/>
                <w:highlight w:val="none"/>
              </w:rPr>
            </w:pPr>
          </w:p>
        </w:tc>
      </w:tr>
      <w:tr w14:paraId="320AC37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79" w:hRule="atLeast"/>
          <w:jc w:val="center"/>
        </w:trPr>
        <w:tc>
          <w:tcPr>
            <w:tcW w:w="916" w:type="dxa"/>
            <w:tcBorders>
              <w:top w:val="single" w:color="auto" w:sz="6" w:space="0"/>
              <w:left w:val="double" w:color="auto" w:sz="4" w:space="0"/>
              <w:bottom w:val="single" w:color="auto" w:sz="6" w:space="0"/>
              <w:right w:val="single" w:color="auto" w:sz="6" w:space="0"/>
            </w:tcBorders>
            <w:noWrap/>
            <w:vAlign w:val="center"/>
          </w:tcPr>
          <w:p w14:paraId="790F47AA">
            <w:pPr>
              <w:adjustRightInd w:val="0"/>
              <w:snapToGrid w:val="0"/>
              <w:ind w:left="-88" w:leftChars="-42"/>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single" w:color="auto" w:sz="6" w:space="0"/>
              <w:right w:val="single" w:color="auto" w:sz="6" w:space="0"/>
            </w:tcBorders>
            <w:noWrap/>
            <w:vAlign w:val="center"/>
          </w:tcPr>
          <w:p w14:paraId="14CF0F1D">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single" w:color="auto" w:sz="6" w:space="0"/>
              <w:right w:val="single" w:color="auto" w:sz="6" w:space="0"/>
            </w:tcBorders>
            <w:noWrap/>
            <w:vAlign w:val="center"/>
          </w:tcPr>
          <w:p w14:paraId="4D1038A3">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single" w:color="auto" w:sz="6" w:space="0"/>
              <w:right w:val="single" w:color="auto" w:sz="6" w:space="0"/>
            </w:tcBorders>
            <w:noWrap/>
            <w:vAlign w:val="center"/>
          </w:tcPr>
          <w:p w14:paraId="39709784">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ign w:val="center"/>
          </w:tcPr>
          <w:p w14:paraId="347DE157">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single" w:color="auto" w:sz="6" w:space="0"/>
              <w:right w:val="double" w:color="auto" w:sz="4" w:space="0"/>
            </w:tcBorders>
            <w:noWrap/>
            <w:vAlign w:val="center"/>
          </w:tcPr>
          <w:p w14:paraId="29CA4EF0">
            <w:pPr>
              <w:adjustRightInd w:val="0"/>
              <w:snapToGrid w:val="0"/>
              <w:ind w:left="-88" w:leftChars="-42"/>
              <w:jc w:val="center"/>
              <w:rPr>
                <w:rFonts w:ascii="宋体" w:hAnsi="宋体" w:eastAsia="宋体" w:cs="宋体"/>
                <w:color w:val="auto"/>
                <w:sz w:val="24"/>
                <w:highlight w:val="none"/>
              </w:rPr>
            </w:pPr>
          </w:p>
        </w:tc>
      </w:tr>
      <w:tr w14:paraId="67E3264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916" w:type="dxa"/>
            <w:tcBorders>
              <w:top w:val="single" w:color="auto" w:sz="6" w:space="0"/>
              <w:left w:val="double" w:color="auto" w:sz="4" w:space="0"/>
              <w:bottom w:val="single" w:color="auto" w:sz="6" w:space="0"/>
              <w:right w:val="single" w:color="auto" w:sz="6" w:space="0"/>
            </w:tcBorders>
            <w:noWrap/>
            <w:vAlign w:val="center"/>
          </w:tcPr>
          <w:p w14:paraId="644FABC2">
            <w:pPr>
              <w:adjustRightInd w:val="0"/>
              <w:snapToGrid w:val="0"/>
              <w:ind w:left="-88" w:leftChars="-42"/>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single" w:color="auto" w:sz="6" w:space="0"/>
              <w:right w:val="single" w:color="auto" w:sz="6" w:space="0"/>
            </w:tcBorders>
            <w:noWrap/>
            <w:vAlign w:val="center"/>
          </w:tcPr>
          <w:p w14:paraId="5C9BE263">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single" w:color="auto" w:sz="6" w:space="0"/>
              <w:right w:val="single" w:color="auto" w:sz="6" w:space="0"/>
            </w:tcBorders>
            <w:noWrap/>
            <w:vAlign w:val="center"/>
          </w:tcPr>
          <w:p w14:paraId="669EA7F6">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single" w:color="auto" w:sz="6" w:space="0"/>
              <w:right w:val="single" w:color="auto" w:sz="6" w:space="0"/>
            </w:tcBorders>
            <w:noWrap/>
            <w:vAlign w:val="center"/>
          </w:tcPr>
          <w:p w14:paraId="10DED267">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noWrap/>
            <w:vAlign w:val="center"/>
          </w:tcPr>
          <w:p w14:paraId="42A10E5A">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single" w:color="auto" w:sz="6" w:space="0"/>
              <w:right w:val="double" w:color="auto" w:sz="4" w:space="0"/>
            </w:tcBorders>
            <w:noWrap/>
            <w:vAlign w:val="center"/>
          </w:tcPr>
          <w:p w14:paraId="56932FC5">
            <w:pPr>
              <w:adjustRightInd w:val="0"/>
              <w:snapToGrid w:val="0"/>
              <w:ind w:left="-88" w:leftChars="-42"/>
              <w:jc w:val="center"/>
              <w:rPr>
                <w:rFonts w:ascii="宋体" w:hAnsi="宋体" w:eastAsia="宋体" w:cs="宋体"/>
                <w:color w:val="auto"/>
                <w:sz w:val="24"/>
                <w:highlight w:val="none"/>
              </w:rPr>
            </w:pPr>
          </w:p>
        </w:tc>
      </w:tr>
      <w:tr w14:paraId="28D5FCA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916" w:type="dxa"/>
            <w:tcBorders>
              <w:top w:val="single" w:color="auto" w:sz="6" w:space="0"/>
              <w:left w:val="double" w:color="auto" w:sz="4" w:space="0"/>
              <w:bottom w:val="double" w:color="auto" w:sz="4" w:space="0"/>
              <w:right w:val="single" w:color="auto" w:sz="6" w:space="0"/>
            </w:tcBorders>
            <w:noWrap/>
            <w:vAlign w:val="center"/>
          </w:tcPr>
          <w:p w14:paraId="2B72DDCD">
            <w:pPr>
              <w:adjustRightInd w:val="0"/>
              <w:snapToGrid w:val="0"/>
              <w:ind w:left="-88" w:leftChars="-42"/>
              <w:jc w:val="center"/>
              <w:rPr>
                <w:rFonts w:ascii="宋体" w:hAnsi="宋体" w:eastAsia="宋体" w:cs="宋体"/>
                <w:color w:val="auto"/>
                <w:sz w:val="24"/>
                <w:highlight w:val="none"/>
              </w:rPr>
            </w:pPr>
          </w:p>
        </w:tc>
        <w:tc>
          <w:tcPr>
            <w:tcW w:w="2548" w:type="dxa"/>
            <w:tcBorders>
              <w:top w:val="single" w:color="auto" w:sz="6" w:space="0"/>
              <w:left w:val="single" w:color="auto" w:sz="6" w:space="0"/>
              <w:bottom w:val="double" w:color="auto" w:sz="4" w:space="0"/>
              <w:right w:val="single" w:color="auto" w:sz="6" w:space="0"/>
            </w:tcBorders>
            <w:noWrap/>
            <w:vAlign w:val="center"/>
          </w:tcPr>
          <w:p w14:paraId="7F70D722">
            <w:pPr>
              <w:adjustRightInd w:val="0"/>
              <w:snapToGrid w:val="0"/>
              <w:ind w:left="-88" w:leftChars="-42"/>
              <w:jc w:val="center"/>
              <w:rPr>
                <w:rFonts w:ascii="宋体" w:hAnsi="宋体" w:eastAsia="宋体" w:cs="宋体"/>
                <w:color w:val="auto"/>
                <w:sz w:val="24"/>
                <w:highlight w:val="none"/>
              </w:rPr>
            </w:pPr>
          </w:p>
        </w:tc>
        <w:tc>
          <w:tcPr>
            <w:tcW w:w="2247" w:type="dxa"/>
            <w:tcBorders>
              <w:top w:val="single" w:color="auto" w:sz="6" w:space="0"/>
              <w:left w:val="single" w:color="auto" w:sz="6" w:space="0"/>
              <w:bottom w:val="double" w:color="auto" w:sz="4" w:space="0"/>
              <w:right w:val="single" w:color="auto" w:sz="6" w:space="0"/>
            </w:tcBorders>
            <w:noWrap/>
            <w:vAlign w:val="center"/>
          </w:tcPr>
          <w:p w14:paraId="4CCD032A">
            <w:pPr>
              <w:adjustRightInd w:val="0"/>
              <w:snapToGrid w:val="0"/>
              <w:ind w:left="-88" w:leftChars="-42"/>
              <w:jc w:val="center"/>
              <w:rPr>
                <w:rFonts w:ascii="宋体" w:hAnsi="宋体" w:eastAsia="宋体" w:cs="宋体"/>
                <w:color w:val="auto"/>
                <w:sz w:val="24"/>
                <w:highlight w:val="none"/>
              </w:rPr>
            </w:pPr>
          </w:p>
        </w:tc>
        <w:tc>
          <w:tcPr>
            <w:tcW w:w="2177" w:type="dxa"/>
            <w:tcBorders>
              <w:top w:val="single" w:color="auto" w:sz="6" w:space="0"/>
              <w:left w:val="single" w:color="auto" w:sz="6" w:space="0"/>
              <w:bottom w:val="double" w:color="auto" w:sz="4" w:space="0"/>
              <w:right w:val="single" w:color="auto" w:sz="6" w:space="0"/>
            </w:tcBorders>
            <w:noWrap/>
            <w:vAlign w:val="center"/>
          </w:tcPr>
          <w:p w14:paraId="56261951">
            <w:pPr>
              <w:adjustRightInd w:val="0"/>
              <w:snapToGrid w:val="0"/>
              <w:ind w:left="-88" w:leftChars="-42"/>
              <w:jc w:val="center"/>
              <w:rPr>
                <w:rFonts w:ascii="宋体" w:hAnsi="宋体" w:eastAsia="宋体" w:cs="宋体"/>
                <w:color w:val="auto"/>
                <w:sz w:val="24"/>
                <w:highlight w:val="none"/>
              </w:rPr>
            </w:pPr>
          </w:p>
        </w:tc>
        <w:tc>
          <w:tcPr>
            <w:tcW w:w="1276" w:type="dxa"/>
            <w:tcBorders>
              <w:top w:val="single" w:color="auto" w:sz="6" w:space="0"/>
              <w:left w:val="single" w:color="auto" w:sz="6" w:space="0"/>
              <w:bottom w:val="double" w:color="auto" w:sz="4" w:space="0"/>
              <w:right w:val="single" w:color="auto" w:sz="6" w:space="0"/>
            </w:tcBorders>
            <w:noWrap/>
            <w:vAlign w:val="center"/>
          </w:tcPr>
          <w:p w14:paraId="2374E334">
            <w:pPr>
              <w:adjustRightInd w:val="0"/>
              <w:snapToGrid w:val="0"/>
              <w:ind w:left="-88" w:leftChars="-42"/>
              <w:jc w:val="center"/>
              <w:rPr>
                <w:rFonts w:ascii="宋体" w:hAnsi="宋体" w:eastAsia="宋体" w:cs="宋体"/>
                <w:color w:val="auto"/>
                <w:sz w:val="24"/>
                <w:highlight w:val="none"/>
              </w:rPr>
            </w:pPr>
          </w:p>
        </w:tc>
        <w:tc>
          <w:tcPr>
            <w:tcW w:w="821" w:type="dxa"/>
            <w:tcBorders>
              <w:top w:val="single" w:color="auto" w:sz="6" w:space="0"/>
              <w:left w:val="single" w:color="auto" w:sz="6" w:space="0"/>
              <w:bottom w:val="double" w:color="auto" w:sz="4" w:space="0"/>
              <w:right w:val="double" w:color="auto" w:sz="4" w:space="0"/>
            </w:tcBorders>
            <w:noWrap/>
            <w:vAlign w:val="center"/>
          </w:tcPr>
          <w:p w14:paraId="47F3210D">
            <w:pPr>
              <w:adjustRightInd w:val="0"/>
              <w:snapToGrid w:val="0"/>
              <w:ind w:left="-88" w:leftChars="-42"/>
              <w:jc w:val="center"/>
              <w:rPr>
                <w:rFonts w:ascii="宋体" w:hAnsi="宋体" w:eastAsia="宋体" w:cs="宋体"/>
                <w:color w:val="auto"/>
                <w:sz w:val="24"/>
                <w:highlight w:val="none"/>
              </w:rPr>
            </w:pPr>
          </w:p>
        </w:tc>
      </w:tr>
    </w:tbl>
    <w:p w14:paraId="5E384AC4">
      <w:pPr>
        <w:rPr>
          <w:rFonts w:ascii="宋体" w:hAnsi="宋体" w:eastAsia="宋体" w:cs="宋体"/>
          <w:color w:val="auto"/>
          <w:sz w:val="24"/>
          <w:highlight w:val="none"/>
        </w:rPr>
      </w:pPr>
    </w:p>
    <w:p w14:paraId="74277BA4">
      <w:pPr>
        <w:rPr>
          <w:rFonts w:ascii="宋体" w:hAnsi="宋体" w:eastAsia="宋体" w:cs="宋体"/>
          <w:color w:val="auto"/>
          <w:sz w:val="24"/>
          <w:highlight w:val="none"/>
        </w:rPr>
      </w:pPr>
      <w:r>
        <w:rPr>
          <w:rFonts w:hint="eastAsia" w:ascii="宋体" w:hAnsi="宋体" w:eastAsia="宋体" w:cs="宋体"/>
          <w:color w:val="auto"/>
          <w:sz w:val="24"/>
          <w:highlight w:val="none"/>
        </w:rPr>
        <w:t>注：如无偏离，则必须注明无偏离。</w:t>
      </w:r>
    </w:p>
    <w:p w14:paraId="712C3D75">
      <w:pPr>
        <w:adjustRightInd w:val="0"/>
        <w:snapToGrid w:val="0"/>
        <w:ind w:left="-88" w:leftChars="-42"/>
        <w:rPr>
          <w:rFonts w:ascii="宋体" w:hAnsi="宋体" w:eastAsia="宋体" w:cs="宋体"/>
          <w:color w:val="auto"/>
          <w:sz w:val="24"/>
          <w:highlight w:val="none"/>
        </w:rPr>
      </w:pPr>
    </w:p>
    <w:p w14:paraId="0A8B160A">
      <w:pPr>
        <w:adjustRightInd w:val="0"/>
        <w:snapToGrid w:val="0"/>
        <w:ind w:left="-88" w:leftChars="-42"/>
        <w:rPr>
          <w:rFonts w:ascii="宋体" w:hAnsi="宋体" w:eastAsia="宋体" w:cs="宋体"/>
          <w:color w:val="auto"/>
          <w:sz w:val="24"/>
          <w:highlight w:val="none"/>
        </w:rPr>
      </w:pPr>
    </w:p>
    <w:p w14:paraId="589733F8">
      <w:pPr>
        <w:adjustRightInd w:val="0"/>
        <w:snapToGrid w:val="0"/>
        <w:ind w:left="-88" w:leftChars="-42"/>
        <w:rPr>
          <w:rFonts w:ascii="宋体" w:hAnsi="宋体" w:eastAsia="宋体" w:cs="宋体"/>
          <w:color w:val="auto"/>
          <w:sz w:val="24"/>
          <w:highlight w:val="none"/>
        </w:rPr>
      </w:pPr>
    </w:p>
    <w:p w14:paraId="738B1C61">
      <w:pPr>
        <w:ind w:firstLine="480" w:firstLineChars="200"/>
        <w:rPr>
          <w:rFonts w:ascii="宋体" w:hAnsi="宋体" w:eastAsia="宋体" w:cs="宋体"/>
          <w:color w:val="auto"/>
          <w:sz w:val="24"/>
          <w:highlight w:val="none"/>
        </w:rPr>
      </w:pPr>
    </w:p>
    <w:p w14:paraId="13CC9183">
      <w:pPr>
        <w:ind w:firstLine="480" w:firstLineChars="200"/>
        <w:rPr>
          <w:rFonts w:ascii="宋体" w:hAnsi="宋体" w:eastAsia="宋体" w:cs="宋体"/>
          <w:color w:val="auto"/>
          <w:sz w:val="24"/>
          <w:highlight w:val="none"/>
        </w:rPr>
      </w:pPr>
    </w:p>
    <w:p w14:paraId="74636923">
      <w:pPr>
        <w:adjustRightInd w:val="0"/>
        <w:snapToGrid w:val="0"/>
        <w:spacing w:line="360" w:lineRule="auto"/>
        <w:outlineLvl w:val="0"/>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p>
    <w:p w14:paraId="567FC4B1">
      <w:pPr>
        <w:adjustRightInd w:val="0"/>
        <w:snapToGrid w:val="0"/>
        <w:spacing w:line="360" w:lineRule="auto"/>
        <w:outlineLvl w:val="0"/>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6D9C9963">
      <w:pPr>
        <w:adjustRightInd w:val="0"/>
        <w:snapToGrid w:val="0"/>
        <w:spacing w:line="360" w:lineRule="auto"/>
        <w:outlineLvl w:val="0"/>
        <w:rPr>
          <w:rFonts w:ascii="宋体" w:hAnsi="宋体" w:eastAsia="宋体" w:cs="宋体"/>
          <w:color w:val="auto"/>
          <w:sz w:val="24"/>
          <w:highlight w:val="none"/>
        </w:rPr>
      </w:pPr>
      <w:r>
        <w:rPr>
          <w:rFonts w:hint="eastAsia" w:ascii="宋体" w:hAnsi="宋体" w:eastAsia="宋体" w:cs="宋体"/>
          <w:color w:val="auto"/>
          <w:sz w:val="24"/>
          <w:highlight w:val="none"/>
        </w:rPr>
        <w:t>日 期 ：  年  月  日</w:t>
      </w:r>
    </w:p>
    <w:p w14:paraId="7B925E04">
      <w:pPr>
        <w:adjustRightInd w:val="0"/>
        <w:snapToGrid w:val="0"/>
        <w:spacing w:line="360" w:lineRule="auto"/>
        <w:outlineLvl w:val="0"/>
        <w:rPr>
          <w:rFonts w:ascii="宋体" w:hAnsi="宋体" w:eastAsia="宋体" w:cs="宋体"/>
          <w:color w:val="auto"/>
          <w:szCs w:val="21"/>
          <w:highlight w:val="none"/>
        </w:rPr>
      </w:pPr>
    </w:p>
    <w:p w14:paraId="1C8E4536">
      <w:pPr>
        <w:spacing w:line="380" w:lineRule="exact"/>
        <w:jc w:val="center"/>
        <w:rPr>
          <w:rFonts w:ascii="宋体" w:hAnsi="宋体" w:eastAsia="宋体" w:cs="宋体"/>
          <w:color w:val="auto"/>
          <w:sz w:val="32"/>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五、法定代表人身份证明</w:t>
      </w:r>
    </w:p>
    <w:p w14:paraId="2D730492">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p>
    <w:p w14:paraId="690120A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单位性质：</w:t>
      </w:r>
    </w:p>
    <w:p w14:paraId="182D85E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地址：</w:t>
      </w:r>
    </w:p>
    <w:p w14:paraId="1037715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成立时间： 年 月 日</w:t>
      </w:r>
    </w:p>
    <w:p w14:paraId="3794582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经营期限：</w:t>
      </w:r>
    </w:p>
    <w:p w14:paraId="5C226F6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（法定代表人签字）</w:t>
      </w:r>
      <w:r>
        <w:rPr>
          <w:rFonts w:hint="eastAsia" w:ascii="宋体" w:hAnsi="宋体" w:eastAsia="宋体" w:cs="宋体"/>
          <w:color w:val="auto"/>
          <w:sz w:val="24"/>
          <w:highlight w:val="none"/>
        </w:rPr>
        <w:t xml:space="preserve"> 性别： 年龄：职务：</w:t>
      </w:r>
    </w:p>
    <w:p w14:paraId="31099A4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系 （投标人名称）的法定代表人。</w:t>
      </w:r>
    </w:p>
    <w:p w14:paraId="63C5205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E109C9A">
      <w:pPr>
        <w:spacing w:line="400" w:lineRule="exact"/>
        <w:rPr>
          <w:rFonts w:ascii="宋体" w:hAnsi="宋体" w:eastAsia="宋体" w:cs="宋体"/>
          <w:color w:val="auto"/>
          <w:sz w:val="24"/>
          <w:highlight w:val="none"/>
        </w:rPr>
      </w:pPr>
    </w:p>
    <w:p w14:paraId="13882272">
      <w:pPr>
        <w:spacing w:line="400" w:lineRule="exact"/>
        <w:jc w:val="right"/>
        <w:rPr>
          <w:rFonts w:ascii="宋体" w:hAnsi="宋体" w:eastAsia="宋体" w:cs="宋体"/>
          <w:color w:val="auto"/>
          <w:sz w:val="24"/>
          <w:highlight w:val="none"/>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73"/>
        <w:gridCol w:w="4473"/>
      </w:tblGrid>
      <w:tr w14:paraId="3E3B8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0" w:hRule="atLeast"/>
          <w:jc w:val="center"/>
        </w:trPr>
        <w:tc>
          <w:tcPr>
            <w:tcW w:w="4473" w:type="dxa"/>
            <w:noWrap/>
            <w:vAlign w:val="center"/>
          </w:tcPr>
          <w:p w14:paraId="2889569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法人身份证（正面）</w:t>
            </w:r>
          </w:p>
        </w:tc>
        <w:tc>
          <w:tcPr>
            <w:tcW w:w="4473" w:type="dxa"/>
            <w:noWrap/>
            <w:vAlign w:val="center"/>
          </w:tcPr>
          <w:p w14:paraId="06985C94">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法人身份证（背面）</w:t>
            </w:r>
          </w:p>
        </w:tc>
      </w:tr>
    </w:tbl>
    <w:p w14:paraId="7EC208CC">
      <w:pPr>
        <w:spacing w:line="400" w:lineRule="exact"/>
        <w:jc w:val="right"/>
        <w:rPr>
          <w:rFonts w:ascii="宋体" w:hAnsi="宋体" w:eastAsia="宋体" w:cs="宋体"/>
          <w:color w:val="auto"/>
          <w:sz w:val="24"/>
          <w:highlight w:val="none"/>
        </w:rPr>
      </w:pPr>
    </w:p>
    <w:p w14:paraId="308524C0">
      <w:pPr>
        <w:spacing w:line="400" w:lineRule="exact"/>
        <w:jc w:val="right"/>
        <w:rPr>
          <w:rFonts w:ascii="宋体" w:hAnsi="宋体" w:eastAsia="宋体" w:cs="宋体"/>
          <w:color w:val="auto"/>
          <w:sz w:val="24"/>
          <w:highlight w:val="none"/>
        </w:rPr>
      </w:pPr>
    </w:p>
    <w:p w14:paraId="7D5CF035">
      <w:pPr>
        <w:spacing w:line="36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                                    投标人：（盖单位章）</w:t>
      </w:r>
    </w:p>
    <w:p w14:paraId="30F3C408">
      <w:pPr>
        <w:spacing w:line="36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年月日 </w:t>
      </w:r>
    </w:p>
    <w:p w14:paraId="3B8A663D">
      <w:pPr>
        <w:spacing w:line="400" w:lineRule="exact"/>
        <w:ind w:right="600"/>
        <w:rPr>
          <w:rFonts w:ascii="宋体" w:hAnsi="宋体" w:eastAsia="宋体" w:cs="宋体"/>
          <w:b/>
          <w:color w:val="auto"/>
          <w:sz w:val="24"/>
          <w:highlight w:val="none"/>
        </w:rPr>
      </w:pPr>
    </w:p>
    <w:p w14:paraId="19364B1F">
      <w:pPr>
        <w:spacing w:line="440" w:lineRule="exact"/>
        <w:ind w:right="600"/>
        <w:rPr>
          <w:rFonts w:ascii="宋体" w:hAnsi="宋体" w:eastAsia="宋体" w:cs="宋体"/>
          <w:b/>
          <w:color w:val="auto"/>
          <w:sz w:val="24"/>
          <w:highlight w:val="none"/>
        </w:rPr>
      </w:pPr>
      <w:bookmarkStart w:id="9" w:name="_Toc235592960"/>
      <w:bookmarkStart w:id="10" w:name="_Toc193115823"/>
      <w:bookmarkStart w:id="11" w:name="_Toc281562938"/>
      <w:r>
        <w:rPr>
          <w:rFonts w:hint="eastAsia" w:ascii="宋体" w:hAnsi="宋体" w:eastAsia="宋体" w:cs="宋体"/>
          <w:b/>
          <w:color w:val="auto"/>
          <w:sz w:val="24"/>
          <w:highlight w:val="none"/>
        </w:rPr>
        <w:t>注：1、法定代表人的签字必须是亲笔签名，不得使用印章签名或其他电子制版签名代替亲笔签名。</w:t>
      </w:r>
    </w:p>
    <w:p w14:paraId="4283477B">
      <w:pPr>
        <w:spacing w:line="44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2、提供两份原件，一份在开标时提供查验，一份并入投标文件正本中。法定代表人来参加开标，则必须同时携带法定代表人身份证明和本人身份证原件。</w:t>
      </w:r>
    </w:p>
    <w:p w14:paraId="5425C5B1">
      <w:pPr>
        <w:spacing w:line="400" w:lineRule="exact"/>
        <w:rPr>
          <w:rFonts w:ascii="宋体" w:hAnsi="宋体" w:eastAsia="宋体" w:cs="宋体"/>
          <w:color w:val="auto"/>
          <w:szCs w:val="21"/>
          <w:highlight w:val="none"/>
        </w:rPr>
      </w:pPr>
    </w:p>
    <w:p w14:paraId="40C047C6">
      <w:pPr>
        <w:spacing w:line="400" w:lineRule="exact"/>
        <w:jc w:val="center"/>
        <w:rPr>
          <w:rFonts w:ascii="宋体" w:hAnsi="宋体" w:eastAsia="宋体" w:cs="宋体"/>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授权委托书</w:t>
      </w:r>
      <w:bookmarkEnd w:id="9"/>
      <w:bookmarkEnd w:id="10"/>
      <w:bookmarkEnd w:id="11"/>
      <w:r>
        <w:rPr>
          <w:rFonts w:hint="eastAsia" w:ascii="宋体" w:hAnsi="宋体" w:eastAsia="宋体" w:cs="宋体"/>
          <w:b/>
          <w:color w:val="auto"/>
          <w:sz w:val="32"/>
          <w:szCs w:val="32"/>
          <w:highlight w:val="none"/>
        </w:rPr>
        <w:t>（如有）</w:t>
      </w:r>
    </w:p>
    <w:p w14:paraId="48748F52">
      <w:pPr>
        <w:spacing w:line="400" w:lineRule="exact"/>
        <w:rPr>
          <w:rFonts w:ascii="宋体" w:hAnsi="宋体" w:eastAsia="宋体" w:cs="宋体"/>
          <w:color w:val="auto"/>
          <w:sz w:val="32"/>
          <w:szCs w:val="21"/>
          <w:highlight w:val="none"/>
        </w:rPr>
      </w:pPr>
    </w:p>
    <w:p w14:paraId="5E2CA75C">
      <w:pPr>
        <w:topLinePunct/>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人（姓名）系（投标人名称）的法定代表人，现委托（姓名）为我方代理人。代理人根据授权，以我方名义签署、澄清、说明、补正、递交、撤回、修改（项目名称）投标文件、签订合同和处理有关事宜，其法律后果由我方承担。</w:t>
      </w:r>
    </w:p>
    <w:p w14:paraId="298D474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委托期限：。</w:t>
      </w:r>
    </w:p>
    <w:p w14:paraId="04E0945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669178A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附：法定代表人身份证明</w:t>
      </w:r>
    </w:p>
    <w:p w14:paraId="126DBE26">
      <w:pPr>
        <w:spacing w:line="240" w:lineRule="exact"/>
        <w:ind w:firstLine="480" w:firstLineChars="200"/>
        <w:rPr>
          <w:rFonts w:ascii="宋体" w:hAnsi="宋体" w:eastAsia="宋体" w:cs="宋体"/>
          <w:color w:val="auto"/>
          <w:sz w:val="24"/>
          <w:highlight w:val="none"/>
        </w:rPr>
      </w:pPr>
    </w:p>
    <w:p w14:paraId="0F1A4C09">
      <w:pPr>
        <w:spacing w:line="240" w:lineRule="exact"/>
        <w:ind w:firstLine="480" w:firstLineChars="200"/>
        <w:rPr>
          <w:rFonts w:ascii="宋体" w:hAnsi="宋体" w:eastAsia="宋体" w:cs="宋体"/>
          <w:color w:val="auto"/>
          <w:sz w:val="24"/>
          <w:highlight w:val="none"/>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1"/>
        <w:gridCol w:w="4661"/>
      </w:tblGrid>
      <w:tr w14:paraId="72700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7" w:hRule="atLeast"/>
          <w:jc w:val="center"/>
        </w:trPr>
        <w:tc>
          <w:tcPr>
            <w:tcW w:w="4661" w:type="dxa"/>
            <w:noWrap/>
            <w:vAlign w:val="center"/>
          </w:tcPr>
          <w:p w14:paraId="1B2FBB0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法人身份证（正面）</w:t>
            </w:r>
          </w:p>
        </w:tc>
        <w:tc>
          <w:tcPr>
            <w:tcW w:w="4661" w:type="dxa"/>
            <w:noWrap/>
            <w:vAlign w:val="center"/>
          </w:tcPr>
          <w:p w14:paraId="2A19ABC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法人身份证（背面）</w:t>
            </w:r>
          </w:p>
        </w:tc>
      </w:tr>
      <w:tr w14:paraId="32C90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2" w:hRule="atLeast"/>
          <w:jc w:val="center"/>
        </w:trPr>
        <w:tc>
          <w:tcPr>
            <w:tcW w:w="4661" w:type="dxa"/>
            <w:noWrap/>
            <w:vAlign w:val="center"/>
          </w:tcPr>
          <w:p w14:paraId="4ADC8E12">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代理人身份证（正面）</w:t>
            </w:r>
          </w:p>
        </w:tc>
        <w:tc>
          <w:tcPr>
            <w:tcW w:w="4661" w:type="dxa"/>
            <w:noWrap/>
            <w:vAlign w:val="center"/>
          </w:tcPr>
          <w:p w14:paraId="2031031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代理人身份证（背面）</w:t>
            </w:r>
          </w:p>
        </w:tc>
      </w:tr>
    </w:tbl>
    <w:p w14:paraId="546CD0AE">
      <w:pPr>
        <w:spacing w:line="240" w:lineRule="exact"/>
        <w:rPr>
          <w:rFonts w:ascii="宋体" w:hAnsi="宋体" w:eastAsia="宋体" w:cs="宋体"/>
          <w:color w:val="auto"/>
          <w:sz w:val="28"/>
          <w:szCs w:val="28"/>
          <w:highlight w:val="none"/>
        </w:rPr>
      </w:pPr>
    </w:p>
    <w:p w14:paraId="5566C93E">
      <w:pPr>
        <w:spacing w:line="240" w:lineRule="exact"/>
        <w:ind w:right="480"/>
        <w:rPr>
          <w:rFonts w:ascii="宋体" w:hAnsi="宋体" w:eastAsia="宋体" w:cs="宋体"/>
          <w:color w:val="auto"/>
          <w:sz w:val="24"/>
          <w:highlight w:val="none"/>
        </w:rPr>
      </w:pPr>
      <w:r>
        <w:rPr>
          <w:rFonts w:hint="eastAsia" w:ascii="宋体" w:hAnsi="宋体" w:eastAsia="宋体" w:cs="宋体"/>
          <w:color w:val="auto"/>
          <w:sz w:val="24"/>
          <w:highlight w:val="none"/>
        </w:rPr>
        <w:t>投标人：（盖单位章）</w:t>
      </w:r>
    </w:p>
    <w:p w14:paraId="2D79A2F5">
      <w:pPr>
        <w:spacing w:line="240" w:lineRule="exact"/>
        <w:jc w:val="right"/>
        <w:rPr>
          <w:rFonts w:ascii="宋体" w:hAnsi="宋体" w:eastAsia="宋体" w:cs="宋体"/>
          <w:color w:val="auto"/>
          <w:sz w:val="24"/>
          <w:highlight w:val="none"/>
        </w:rPr>
      </w:pPr>
    </w:p>
    <w:p w14:paraId="4980E851">
      <w:pPr>
        <w:spacing w:line="240" w:lineRule="exact"/>
        <w:ind w:right="480"/>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w:t>
      </w:r>
    </w:p>
    <w:p w14:paraId="5839AF77">
      <w:pPr>
        <w:spacing w:line="240" w:lineRule="exact"/>
        <w:ind w:right="420"/>
        <w:rPr>
          <w:rFonts w:ascii="宋体" w:hAnsi="宋体" w:eastAsia="宋体" w:cs="宋体"/>
          <w:color w:val="auto"/>
          <w:sz w:val="24"/>
          <w:highlight w:val="none"/>
        </w:rPr>
      </w:pPr>
    </w:p>
    <w:p w14:paraId="23C519B8">
      <w:pPr>
        <w:spacing w:line="240" w:lineRule="exact"/>
        <w:ind w:right="480"/>
        <w:rPr>
          <w:rFonts w:ascii="宋体" w:hAnsi="宋体" w:eastAsia="宋体" w:cs="宋体"/>
          <w:color w:val="auto"/>
          <w:sz w:val="24"/>
          <w:highlight w:val="none"/>
        </w:rPr>
      </w:pPr>
      <w:r>
        <w:rPr>
          <w:rFonts w:hint="eastAsia" w:ascii="宋体" w:hAnsi="宋体" w:eastAsia="宋体" w:cs="宋体"/>
          <w:color w:val="auto"/>
          <w:sz w:val="24"/>
          <w:highlight w:val="none"/>
        </w:rPr>
        <w:t>授权委托代理人：（签字）</w:t>
      </w:r>
    </w:p>
    <w:p w14:paraId="4FEE5D59">
      <w:pPr>
        <w:spacing w:line="240" w:lineRule="exact"/>
        <w:ind w:right="480"/>
        <w:rPr>
          <w:rFonts w:ascii="宋体" w:hAnsi="宋体" w:eastAsia="宋体" w:cs="宋体"/>
          <w:color w:val="auto"/>
          <w:sz w:val="24"/>
          <w:highlight w:val="none"/>
        </w:rPr>
      </w:pPr>
    </w:p>
    <w:p w14:paraId="57902CC4">
      <w:pPr>
        <w:spacing w:line="240" w:lineRule="exact"/>
        <w:rPr>
          <w:rFonts w:ascii="宋体" w:hAnsi="宋体" w:eastAsia="宋体" w:cs="宋体"/>
          <w:b/>
          <w:bCs/>
          <w:color w:val="auto"/>
          <w:sz w:val="24"/>
          <w:highlight w:val="none"/>
        </w:rPr>
      </w:pPr>
      <w:r>
        <w:rPr>
          <w:rFonts w:hint="eastAsia" w:ascii="宋体" w:hAnsi="宋体" w:eastAsia="宋体" w:cs="宋体"/>
          <w:color w:val="auto"/>
          <w:sz w:val="24"/>
          <w:highlight w:val="none"/>
        </w:rPr>
        <w:t>年月日</w:t>
      </w:r>
    </w:p>
    <w:p w14:paraId="683AE54C">
      <w:pPr>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注：提供两份原件，一份在开标时提供查验，一份并入投标文件正本中。法定代表人授权委托人来参加开标，则必须同时携带法定代表人身份证明和法定代表人授权委托书及被授权人有效身份证原件及被授权人在投标人近三个月内任意一个月的社保证明。</w:t>
      </w:r>
    </w:p>
    <w:p w14:paraId="0A852D8B">
      <w:pPr>
        <w:ind w:firstLine="640" w:firstLineChars="200"/>
        <w:rPr>
          <w:rFonts w:ascii="宋体" w:hAnsi="宋体" w:eastAsia="宋体" w:cs="宋体"/>
          <w:color w:val="auto"/>
          <w:sz w:val="32"/>
          <w:highlight w:val="none"/>
        </w:rPr>
      </w:pPr>
    </w:p>
    <w:p w14:paraId="0316E34A">
      <w:pPr>
        <w:overflowPunct w:val="0"/>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六、投标人基本情况表及资格审查资料</w:t>
      </w:r>
    </w:p>
    <w:p w14:paraId="20188F41">
      <w:pPr>
        <w:spacing w:after="120"/>
        <w:ind w:left="420" w:leftChars="200"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（1）投标人基本情况表</w:t>
      </w:r>
    </w:p>
    <w:tbl>
      <w:tblPr>
        <w:tblStyle w:val="8"/>
        <w:tblW w:w="90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901"/>
        <w:gridCol w:w="1142"/>
        <w:gridCol w:w="855"/>
        <w:gridCol w:w="585"/>
        <w:gridCol w:w="299"/>
        <w:gridCol w:w="1082"/>
        <w:gridCol w:w="1838"/>
        <w:gridCol w:w="1556"/>
        <w:gridCol w:w="25"/>
        <w:gridCol w:w="9"/>
      </w:tblGrid>
      <w:tr w14:paraId="4C328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19" w:type="dxa"/>
            <w:gridSpan w:val="2"/>
            <w:tcBorders>
              <w:top w:val="double" w:color="auto" w:sz="4" w:space="0"/>
              <w:left w:val="double" w:color="auto" w:sz="4" w:space="0"/>
              <w:bottom w:val="single" w:color="auto" w:sz="6" w:space="0"/>
              <w:right w:val="single" w:color="auto" w:sz="6" w:space="0"/>
            </w:tcBorders>
            <w:vAlign w:val="center"/>
          </w:tcPr>
          <w:p w14:paraId="68316EAA">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3963" w:type="dxa"/>
            <w:gridSpan w:val="5"/>
            <w:tcBorders>
              <w:top w:val="double" w:color="auto" w:sz="4" w:space="0"/>
              <w:left w:val="single" w:color="auto" w:sz="6" w:space="0"/>
              <w:bottom w:val="single" w:color="auto" w:sz="6" w:space="0"/>
              <w:right w:val="single" w:color="auto" w:sz="6" w:space="0"/>
            </w:tcBorders>
            <w:vAlign w:val="center"/>
          </w:tcPr>
          <w:p w14:paraId="658A5B68">
            <w:pPr>
              <w:topLinePunct/>
              <w:spacing w:line="440" w:lineRule="exact"/>
              <w:jc w:val="center"/>
              <w:rPr>
                <w:rFonts w:ascii="宋体" w:hAnsi="宋体" w:eastAsia="宋体" w:cs="宋体"/>
                <w:color w:val="auto"/>
                <w:sz w:val="24"/>
                <w:highlight w:val="none"/>
              </w:rPr>
            </w:pPr>
          </w:p>
        </w:tc>
        <w:tc>
          <w:tcPr>
            <w:tcW w:w="1838" w:type="dxa"/>
            <w:tcBorders>
              <w:top w:val="double" w:color="auto" w:sz="4" w:space="0"/>
              <w:left w:val="single" w:color="auto" w:sz="6" w:space="0"/>
              <w:bottom w:val="single" w:color="auto" w:sz="6" w:space="0"/>
              <w:right w:val="single" w:color="auto" w:sz="6" w:space="0"/>
            </w:tcBorders>
            <w:vAlign w:val="center"/>
          </w:tcPr>
          <w:p w14:paraId="72887F7B">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590" w:type="dxa"/>
            <w:gridSpan w:val="3"/>
            <w:tcBorders>
              <w:top w:val="double" w:color="auto" w:sz="4" w:space="0"/>
              <w:left w:val="single" w:color="auto" w:sz="6" w:space="0"/>
              <w:bottom w:val="single" w:color="auto" w:sz="6" w:space="0"/>
              <w:right w:val="double" w:color="auto" w:sz="4" w:space="0"/>
            </w:tcBorders>
            <w:vAlign w:val="center"/>
          </w:tcPr>
          <w:p w14:paraId="4543AFBF">
            <w:pPr>
              <w:topLinePunct/>
              <w:spacing w:line="440" w:lineRule="exact"/>
              <w:jc w:val="center"/>
              <w:rPr>
                <w:rFonts w:ascii="宋体" w:hAnsi="宋体" w:eastAsia="宋体" w:cs="宋体"/>
                <w:color w:val="auto"/>
                <w:sz w:val="24"/>
                <w:highlight w:val="none"/>
              </w:rPr>
            </w:pPr>
          </w:p>
        </w:tc>
      </w:tr>
      <w:tr w14:paraId="07483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19" w:type="dxa"/>
            <w:gridSpan w:val="2"/>
            <w:tcBorders>
              <w:top w:val="single" w:color="auto" w:sz="6" w:space="0"/>
              <w:left w:val="double" w:color="auto" w:sz="4" w:space="0"/>
              <w:bottom w:val="single" w:color="auto" w:sz="6" w:space="0"/>
              <w:right w:val="single" w:color="auto" w:sz="6" w:space="0"/>
            </w:tcBorders>
            <w:vAlign w:val="center"/>
          </w:tcPr>
          <w:p w14:paraId="3149E409">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委托代理人</w:t>
            </w:r>
          </w:p>
        </w:tc>
        <w:tc>
          <w:tcPr>
            <w:tcW w:w="3963" w:type="dxa"/>
            <w:gridSpan w:val="5"/>
            <w:tcBorders>
              <w:top w:val="single" w:color="auto" w:sz="6" w:space="0"/>
              <w:left w:val="single" w:color="auto" w:sz="6" w:space="0"/>
              <w:bottom w:val="single" w:color="auto" w:sz="6" w:space="0"/>
              <w:right w:val="single" w:color="auto" w:sz="6" w:space="0"/>
            </w:tcBorders>
            <w:vAlign w:val="center"/>
          </w:tcPr>
          <w:p w14:paraId="168BA7D4">
            <w:pPr>
              <w:topLinePunct/>
              <w:spacing w:line="440" w:lineRule="exact"/>
              <w:jc w:val="center"/>
              <w:rPr>
                <w:rFonts w:ascii="宋体" w:hAnsi="宋体" w:eastAsia="宋体" w:cs="宋体"/>
                <w:color w:val="auto"/>
                <w:sz w:val="24"/>
                <w:highlight w:val="none"/>
              </w:rPr>
            </w:pPr>
          </w:p>
        </w:tc>
        <w:tc>
          <w:tcPr>
            <w:tcW w:w="1838" w:type="dxa"/>
            <w:tcBorders>
              <w:top w:val="single" w:color="auto" w:sz="6" w:space="0"/>
              <w:left w:val="single" w:color="auto" w:sz="6" w:space="0"/>
              <w:bottom w:val="single" w:color="auto" w:sz="6" w:space="0"/>
              <w:right w:val="single" w:color="auto" w:sz="6" w:space="0"/>
            </w:tcBorders>
            <w:vAlign w:val="center"/>
          </w:tcPr>
          <w:p w14:paraId="1A9F1A9C">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81" w:type="dxa"/>
            <w:gridSpan w:val="2"/>
            <w:tcBorders>
              <w:top w:val="single" w:color="auto" w:sz="6" w:space="0"/>
              <w:left w:val="single" w:color="auto" w:sz="6" w:space="0"/>
              <w:bottom w:val="single" w:color="auto" w:sz="6" w:space="0"/>
              <w:right w:val="double" w:color="auto" w:sz="4" w:space="0"/>
            </w:tcBorders>
            <w:vAlign w:val="center"/>
          </w:tcPr>
          <w:p w14:paraId="10F9EBE8">
            <w:pPr>
              <w:topLinePunct/>
              <w:spacing w:line="440" w:lineRule="exact"/>
              <w:jc w:val="center"/>
              <w:rPr>
                <w:rFonts w:ascii="宋体" w:hAnsi="宋体" w:eastAsia="宋体" w:cs="宋体"/>
                <w:color w:val="auto"/>
                <w:sz w:val="24"/>
                <w:highlight w:val="none"/>
              </w:rPr>
            </w:pPr>
          </w:p>
        </w:tc>
      </w:tr>
      <w:tr w14:paraId="75E77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19" w:type="dxa"/>
            <w:gridSpan w:val="2"/>
            <w:tcBorders>
              <w:top w:val="single" w:color="auto" w:sz="6" w:space="0"/>
              <w:left w:val="double" w:color="auto" w:sz="4" w:space="0"/>
              <w:bottom w:val="single" w:color="auto" w:sz="6" w:space="0"/>
              <w:right w:val="single" w:color="auto" w:sz="6" w:space="0"/>
            </w:tcBorders>
            <w:vAlign w:val="center"/>
          </w:tcPr>
          <w:p w14:paraId="6E592CF1">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上年营业收入</w:t>
            </w:r>
          </w:p>
        </w:tc>
        <w:tc>
          <w:tcPr>
            <w:tcW w:w="3963" w:type="dxa"/>
            <w:gridSpan w:val="5"/>
            <w:tcBorders>
              <w:top w:val="single" w:color="auto" w:sz="6" w:space="0"/>
              <w:left w:val="single" w:color="auto" w:sz="6" w:space="0"/>
              <w:bottom w:val="single" w:color="auto" w:sz="6" w:space="0"/>
              <w:right w:val="single" w:color="auto" w:sz="6" w:space="0"/>
            </w:tcBorders>
            <w:vAlign w:val="center"/>
          </w:tcPr>
          <w:p w14:paraId="08C9FD6F">
            <w:pPr>
              <w:topLinePunct/>
              <w:spacing w:line="440" w:lineRule="exact"/>
              <w:jc w:val="center"/>
              <w:rPr>
                <w:rFonts w:ascii="宋体" w:hAnsi="宋体" w:eastAsia="宋体" w:cs="宋体"/>
                <w:color w:val="auto"/>
                <w:sz w:val="24"/>
                <w:highlight w:val="none"/>
              </w:rPr>
            </w:pPr>
          </w:p>
        </w:tc>
        <w:tc>
          <w:tcPr>
            <w:tcW w:w="1838" w:type="dxa"/>
            <w:tcBorders>
              <w:top w:val="single" w:color="auto" w:sz="6" w:space="0"/>
              <w:left w:val="single" w:color="auto" w:sz="6" w:space="0"/>
              <w:bottom w:val="single" w:color="auto" w:sz="6" w:space="0"/>
              <w:right w:val="single" w:color="auto" w:sz="6" w:space="0"/>
            </w:tcBorders>
            <w:vAlign w:val="center"/>
          </w:tcPr>
          <w:p w14:paraId="32CFAF67">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员工总人数</w:t>
            </w:r>
          </w:p>
        </w:tc>
        <w:tc>
          <w:tcPr>
            <w:tcW w:w="1581" w:type="dxa"/>
            <w:gridSpan w:val="2"/>
            <w:tcBorders>
              <w:top w:val="single" w:color="auto" w:sz="6" w:space="0"/>
              <w:left w:val="single" w:color="auto" w:sz="6" w:space="0"/>
              <w:bottom w:val="single" w:color="auto" w:sz="6" w:space="0"/>
              <w:right w:val="double" w:color="auto" w:sz="4" w:space="0"/>
            </w:tcBorders>
            <w:vAlign w:val="center"/>
          </w:tcPr>
          <w:p w14:paraId="69919FD4">
            <w:pPr>
              <w:topLinePunct/>
              <w:spacing w:line="440" w:lineRule="exact"/>
              <w:jc w:val="center"/>
              <w:rPr>
                <w:rFonts w:ascii="宋体" w:hAnsi="宋体" w:eastAsia="宋体" w:cs="宋体"/>
                <w:color w:val="auto"/>
                <w:sz w:val="24"/>
                <w:highlight w:val="none"/>
              </w:rPr>
            </w:pPr>
          </w:p>
        </w:tc>
      </w:tr>
      <w:tr w14:paraId="42E82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8" w:type="dxa"/>
            <w:vMerge w:val="restart"/>
            <w:tcBorders>
              <w:top w:val="single" w:color="auto" w:sz="6" w:space="0"/>
              <w:left w:val="double" w:color="auto" w:sz="4" w:space="0"/>
              <w:bottom w:val="single" w:color="auto" w:sz="6" w:space="0"/>
              <w:right w:val="single" w:color="auto" w:sz="6" w:space="0"/>
            </w:tcBorders>
            <w:vAlign w:val="center"/>
          </w:tcPr>
          <w:p w14:paraId="4383B560">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营业执照</w:t>
            </w:r>
          </w:p>
        </w:tc>
        <w:tc>
          <w:tcPr>
            <w:tcW w:w="2043" w:type="dxa"/>
            <w:gridSpan w:val="2"/>
            <w:tcBorders>
              <w:top w:val="single" w:color="auto" w:sz="6" w:space="0"/>
              <w:left w:val="single" w:color="auto" w:sz="6" w:space="0"/>
              <w:bottom w:val="single" w:color="auto" w:sz="6" w:space="0"/>
              <w:right w:val="single" w:color="auto" w:sz="6" w:space="0"/>
            </w:tcBorders>
            <w:vAlign w:val="center"/>
          </w:tcPr>
          <w:p w14:paraId="739A25CE">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统一信用代码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5FD28368">
            <w:pPr>
              <w:topLinePunct/>
              <w:spacing w:line="440" w:lineRule="exact"/>
              <w:jc w:val="center"/>
              <w:rPr>
                <w:rFonts w:ascii="宋体" w:hAnsi="宋体" w:eastAsia="宋体" w:cs="宋体"/>
                <w:color w:val="auto"/>
                <w:sz w:val="24"/>
                <w:highlight w:val="none"/>
              </w:rPr>
            </w:pPr>
          </w:p>
        </w:tc>
        <w:tc>
          <w:tcPr>
            <w:tcW w:w="1381" w:type="dxa"/>
            <w:gridSpan w:val="2"/>
            <w:tcBorders>
              <w:top w:val="single" w:color="auto" w:sz="6" w:space="0"/>
              <w:left w:val="single" w:color="auto" w:sz="6" w:space="0"/>
              <w:bottom w:val="single" w:color="auto" w:sz="6" w:space="0"/>
              <w:right w:val="single" w:color="auto" w:sz="6" w:space="0"/>
            </w:tcBorders>
            <w:vAlign w:val="center"/>
          </w:tcPr>
          <w:p w14:paraId="2A3E1CF9">
            <w:pPr>
              <w:topLinePunct/>
              <w:spacing w:line="440" w:lineRule="exact"/>
              <w:ind w:firstLine="120" w:firstLineChars="50"/>
              <w:jc w:val="center"/>
              <w:rPr>
                <w:rFonts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419" w:type="dxa"/>
            <w:gridSpan w:val="3"/>
            <w:tcBorders>
              <w:top w:val="single" w:color="auto" w:sz="6" w:space="0"/>
              <w:left w:val="single" w:color="auto" w:sz="6" w:space="0"/>
              <w:bottom w:val="single" w:color="auto" w:sz="6" w:space="0"/>
              <w:right w:val="double" w:color="auto" w:sz="4" w:space="0"/>
            </w:tcBorders>
            <w:vAlign w:val="center"/>
          </w:tcPr>
          <w:p w14:paraId="436802AC">
            <w:pPr>
              <w:topLinePunct/>
              <w:spacing w:line="440" w:lineRule="exact"/>
              <w:ind w:firstLine="120" w:firstLineChars="50"/>
              <w:jc w:val="center"/>
              <w:rPr>
                <w:rFonts w:ascii="宋体" w:hAnsi="宋体" w:eastAsia="宋体" w:cs="宋体"/>
                <w:color w:val="auto"/>
                <w:sz w:val="24"/>
                <w:highlight w:val="none"/>
              </w:rPr>
            </w:pPr>
          </w:p>
        </w:tc>
      </w:tr>
      <w:tr w14:paraId="0C3F0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 w:type="dxa"/>
          <w:trHeight w:val="624" w:hRule="atLeast"/>
        </w:trPr>
        <w:tc>
          <w:tcPr>
            <w:tcW w:w="718" w:type="dxa"/>
            <w:vMerge w:val="continue"/>
            <w:tcBorders>
              <w:top w:val="single" w:color="auto" w:sz="6" w:space="0"/>
              <w:left w:val="double" w:color="auto" w:sz="4" w:space="0"/>
              <w:bottom w:val="single" w:color="auto" w:sz="6" w:space="0"/>
              <w:right w:val="single" w:color="auto" w:sz="6" w:space="0"/>
            </w:tcBorders>
            <w:vAlign w:val="center"/>
          </w:tcPr>
          <w:p w14:paraId="5D4CFE13">
            <w:pPr>
              <w:topLinePunct/>
              <w:spacing w:line="440" w:lineRule="exact"/>
              <w:jc w:val="center"/>
              <w:rPr>
                <w:rFonts w:ascii="宋体" w:hAnsi="宋体" w:eastAsia="宋体" w:cs="宋体"/>
                <w:color w:val="auto"/>
                <w:sz w:val="24"/>
                <w:highlight w:val="none"/>
              </w:rPr>
            </w:pPr>
          </w:p>
        </w:tc>
        <w:tc>
          <w:tcPr>
            <w:tcW w:w="2043" w:type="dxa"/>
            <w:gridSpan w:val="2"/>
            <w:tcBorders>
              <w:top w:val="single" w:color="auto" w:sz="6" w:space="0"/>
              <w:left w:val="single" w:color="auto" w:sz="6" w:space="0"/>
              <w:bottom w:val="single" w:color="auto" w:sz="6" w:space="0"/>
              <w:right w:val="single" w:color="auto" w:sz="6" w:space="0"/>
            </w:tcBorders>
            <w:vAlign w:val="center"/>
          </w:tcPr>
          <w:p w14:paraId="7A5FFE3E">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45FCAC61">
            <w:pPr>
              <w:topLinePunct/>
              <w:spacing w:line="440" w:lineRule="exact"/>
              <w:jc w:val="center"/>
              <w:rPr>
                <w:rFonts w:ascii="宋体" w:hAnsi="宋体" w:eastAsia="宋体" w:cs="宋体"/>
                <w:color w:val="auto"/>
                <w:sz w:val="24"/>
                <w:highlight w:val="none"/>
              </w:rPr>
            </w:pPr>
          </w:p>
        </w:tc>
        <w:tc>
          <w:tcPr>
            <w:tcW w:w="1381" w:type="dxa"/>
            <w:gridSpan w:val="2"/>
            <w:tcBorders>
              <w:top w:val="single" w:color="auto" w:sz="6" w:space="0"/>
              <w:left w:val="single" w:color="auto" w:sz="6" w:space="0"/>
              <w:bottom w:val="single" w:color="auto" w:sz="6" w:space="0"/>
              <w:right w:val="single" w:color="auto" w:sz="6" w:space="0"/>
            </w:tcBorders>
            <w:vAlign w:val="center"/>
          </w:tcPr>
          <w:p w14:paraId="7D6CCEA7">
            <w:pPr>
              <w:topLinePunct/>
              <w:spacing w:line="440" w:lineRule="exact"/>
              <w:ind w:firstLine="120" w:firstLineChars="50"/>
              <w:jc w:val="center"/>
              <w:rPr>
                <w:rFonts w:ascii="宋体" w:hAnsi="宋体" w:eastAsia="宋体" w:cs="宋体"/>
                <w:color w:val="auto"/>
                <w:sz w:val="24"/>
                <w:highlight w:val="none"/>
              </w:rPr>
            </w:pPr>
            <w:r>
              <w:rPr>
                <w:rFonts w:hint="eastAsia" w:ascii="宋体" w:hAnsi="宋体" w:eastAsia="宋体" w:cs="宋体"/>
                <w:color w:val="auto"/>
                <w:sz w:val="24"/>
                <w:highlight w:val="none"/>
              </w:rPr>
              <w:t>发证日期</w:t>
            </w:r>
          </w:p>
        </w:tc>
        <w:tc>
          <w:tcPr>
            <w:tcW w:w="3394" w:type="dxa"/>
            <w:gridSpan w:val="2"/>
            <w:tcBorders>
              <w:top w:val="single" w:color="auto" w:sz="6" w:space="0"/>
              <w:left w:val="single" w:color="auto" w:sz="6" w:space="0"/>
              <w:bottom w:val="single" w:color="auto" w:sz="6" w:space="0"/>
              <w:right w:val="double" w:color="auto" w:sz="4" w:space="0"/>
            </w:tcBorders>
            <w:vAlign w:val="center"/>
          </w:tcPr>
          <w:p w14:paraId="0F783DEC">
            <w:pPr>
              <w:topLinePunct/>
              <w:spacing w:line="440" w:lineRule="exact"/>
              <w:ind w:firstLine="120" w:firstLineChars="50"/>
              <w:jc w:val="center"/>
              <w:rPr>
                <w:rFonts w:ascii="宋体" w:hAnsi="宋体" w:eastAsia="宋体" w:cs="宋体"/>
                <w:color w:val="auto"/>
                <w:sz w:val="24"/>
                <w:highlight w:val="none"/>
              </w:rPr>
            </w:pPr>
          </w:p>
        </w:tc>
      </w:tr>
      <w:tr w14:paraId="4D7CB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8" w:type="dxa"/>
            <w:vMerge w:val="continue"/>
            <w:tcBorders>
              <w:top w:val="single" w:color="auto" w:sz="6" w:space="0"/>
              <w:left w:val="double" w:color="auto" w:sz="4" w:space="0"/>
              <w:bottom w:val="single" w:color="auto" w:sz="6" w:space="0"/>
              <w:right w:val="single" w:color="auto" w:sz="6" w:space="0"/>
            </w:tcBorders>
            <w:vAlign w:val="center"/>
          </w:tcPr>
          <w:p w14:paraId="1B8A7C35">
            <w:pPr>
              <w:topLinePunct/>
              <w:spacing w:line="440" w:lineRule="exact"/>
              <w:jc w:val="center"/>
              <w:rPr>
                <w:rFonts w:ascii="宋体" w:hAnsi="宋体" w:eastAsia="宋体" w:cs="宋体"/>
                <w:color w:val="auto"/>
                <w:sz w:val="24"/>
                <w:highlight w:val="none"/>
              </w:rPr>
            </w:pPr>
          </w:p>
        </w:tc>
        <w:tc>
          <w:tcPr>
            <w:tcW w:w="2043" w:type="dxa"/>
            <w:gridSpan w:val="2"/>
            <w:tcBorders>
              <w:top w:val="single" w:color="auto" w:sz="6" w:space="0"/>
              <w:left w:val="single" w:color="auto" w:sz="6" w:space="0"/>
              <w:bottom w:val="single" w:color="auto" w:sz="6" w:space="0"/>
              <w:right w:val="single" w:color="auto" w:sz="6" w:space="0"/>
            </w:tcBorders>
            <w:vAlign w:val="center"/>
          </w:tcPr>
          <w:p w14:paraId="0AF9642B">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营业范围（主营）</w:t>
            </w:r>
          </w:p>
        </w:tc>
        <w:tc>
          <w:tcPr>
            <w:tcW w:w="6240" w:type="dxa"/>
            <w:gridSpan w:val="7"/>
            <w:tcBorders>
              <w:top w:val="single" w:color="auto" w:sz="6" w:space="0"/>
              <w:left w:val="single" w:color="auto" w:sz="6" w:space="0"/>
              <w:bottom w:val="single" w:color="auto" w:sz="6" w:space="0"/>
              <w:right w:val="double" w:color="auto" w:sz="4" w:space="0"/>
            </w:tcBorders>
            <w:vAlign w:val="center"/>
          </w:tcPr>
          <w:p w14:paraId="3E57456A">
            <w:pPr>
              <w:topLinePunct/>
              <w:spacing w:line="440" w:lineRule="exact"/>
              <w:ind w:firstLine="120" w:firstLineChars="50"/>
              <w:jc w:val="center"/>
              <w:rPr>
                <w:rFonts w:ascii="宋体" w:hAnsi="宋体" w:eastAsia="宋体" w:cs="宋体"/>
                <w:color w:val="auto"/>
                <w:sz w:val="24"/>
                <w:highlight w:val="none"/>
              </w:rPr>
            </w:pPr>
          </w:p>
        </w:tc>
      </w:tr>
      <w:tr w14:paraId="0763B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8" w:type="dxa"/>
            <w:vMerge w:val="continue"/>
            <w:tcBorders>
              <w:top w:val="single" w:color="auto" w:sz="6" w:space="0"/>
              <w:left w:val="double" w:color="auto" w:sz="4" w:space="0"/>
              <w:bottom w:val="single" w:color="auto" w:sz="6" w:space="0"/>
              <w:right w:val="single" w:color="auto" w:sz="6" w:space="0"/>
            </w:tcBorders>
            <w:vAlign w:val="center"/>
          </w:tcPr>
          <w:p w14:paraId="682C3127">
            <w:pPr>
              <w:topLinePunct/>
              <w:spacing w:line="440" w:lineRule="exact"/>
              <w:jc w:val="center"/>
              <w:rPr>
                <w:rFonts w:ascii="宋体" w:hAnsi="宋体" w:eastAsia="宋体" w:cs="宋体"/>
                <w:color w:val="auto"/>
                <w:sz w:val="24"/>
                <w:highlight w:val="none"/>
              </w:rPr>
            </w:pPr>
          </w:p>
        </w:tc>
        <w:tc>
          <w:tcPr>
            <w:tcW w:w="2043" w:type="dxa"/>
            <w:gridSpan w:val="2"/>
            <w:tcBorders>
              <w:top w:val="single" w:color="auto" w:sz="6" w:space="0"/>
              <w:left w:val="single" w:color="auto" w:sz="6" w:space="0"/>
              <w:bottom w:val="single" w:color="auto" w:sz="6" w:space="0"/>
              <w:right w:val="single" w:color="auto" w:sz="6" w:space="0"/>
            </w:tcBorders>
            <w:vAlign w:val="center"/>
          </w:tcPr>
          <w:p w14:paraId="570E8FBF">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营业范围（兼营）</w:t>
            </w:r>
          </w:p>
        </w:tc>
        <w:tc>
          <w:tcPr>
            <w:tcW w:w="6240" w:type="dxa"/>
            <w:gridSpan w:val="7"/>
            <w:tcBorders>
              <w:top w:val="single" w:color="auto" w:sz="6" w:space="0"/>
              <w:left w:val="single" w:color="auto" w:sz="6" w:space="0"/>
              <w:bottom w:val="single" w:color="auto" w:sz="6" w:space="0"/>
              <w:right w:val="double" w:color="auto" w:sz="4" w:space="0"/>
            </w:tcBorders>
            <w:vAlign w:val="center"/>
          </w:tcPr>
          <w:p w14:paraId="0D97344B">
            <w:pPr>
              <w:topLinePunct/>
              <w:spacing w:line="440" w:lineRule="exact"/>
              <w:ind w:firstLine="120" w:firstLineChars="50"/>
              <w:jc w:val="center"/>
              <w:rPr>
                <w:rFonts w:ascii="宋体" w:hAnsi="宋体" w:eastAsia="宋体" w:cs="宋体"/>
                <w:color w:val="auto"/>
                <w:sz w:val="24"/>
                <w:highlight w:val="none"/>
              </w:rPr>
            </w:pPr>
          </w:p>
        </w:tc>
      </w:tr>
      <w:tr w14:paraId="28D3D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2761" w:type="dxa"/>
            <w:gridSpan w:val="3"/>
            <w:tcBorders>
              <w:top w:val="single" w:color="auto" w:sz="6" w:space="0"/>
              <w:left w:val="double" w:color="auto" w:sz="4" w:space="0"/>
              <w:bottom w:val="single" w:color="auto" w:sz="6" w:space="0"/>
              <w:right w:val="single" w:color="auto" w:sz="6" w:space="0"/>
            </w:tcBorders>
            <w:vAlign w:val="center"/>
          </w:tcPr>
          <w:p w14:paraId="2E064B63">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基本账户开户行及账号</w:t>
            </w:r>
          </w:p>
        </w:tc>
        <w:tc>
          <w:tcPr>
            <w:tcW w:w="6240" w:type="dxa"/>
            <w:gridSpan w:val="7"/>
            <w:tcBorders>
              <w:top w:val="single" w:color="auto" w:sz="6" w:space="0"/>
              <w:left w:val="single" w:color="auto" w:sz="6" w:space="0"/>
              <w:bottom w:val="single" w:color="auto" w:sz="6" w:space="0"/>
              <w:right w:val="double" w:color="auto" w:sz="4" w:space="0"/>
            </w:tcBorders>
            <w:vAlign w:val="center"/>
          </w:tcPr>
          <w:p w14:paraId="6A9A2B79">
            <w:pPr>
              <w:topLinePunct/>
              <w:spacing w:line="440" w:lineRule="exact"/>
              <w:jc w:val="center"/>
              <w:rPr>
                <w:rFonts w:ascii="宋体" w:hAnsi="宋体" w:eastAsia="宋体" w:cs="宋体"/>
                <w:color w:val="auto"/>
                <w:sz w:val="24"/>
                <w:highlight w:val="none"/>
              </w:rPr>
            </w:pPr>
          </w:p>
        </w:tc>
      </w:tr>
      <w:tr w14:paraId="740C0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2761" w:type="dxa"/>
            <w:gridSpan w:val="3"/>
            <w:tcBorders>
              <w:top w:val="single" w:color="auto" w:sz="6" w:space="0"/>
              <w:left w:val="double" w:color="auto" w:sz="4" w:space="0"/>
              <w:bottom w:val="single" w:color="auto" w:sz="6" w:space="0"/>
              <w:right w:val="single" w:color="auto" w:sz="6" w:space="0"/>
            </w:tcBorders>
            <w:vAlign w:val="center"/>
          </w:tcPr>
          <w:p w14:paraId="2955F049">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税务登记机关</w:t>
            </w:r>
          </w:p>
        </w:tc>
        <w:tc>
          <w:tcPr>
            <w:tcW w:w="6240" w:type="dxa"/>
            <w:gridSpan w:val="7"/>
            <w:tcBorders>
              <w:top w:val="single" w:color="auto" w:sz="6" w:space="0"/>
              <w:left w:val="single" w:color="auto" w:sz="6" w:space="0"/>
              <w:bottom w:val="single" w:color="auto" w:sz="6" w:space="0"/>
              <w:right w:val="double" w:color="auto" w:sz="4" w:space="0"/>
            </w:tcBorders>
            <w:vAlign w:val="center"/>
          </w:tcPr>
          <w:p w14:paraId="03DEC813">
            <w:pPr>
              <w:topLinePunct/>
              <w:spacing w:line="440" w:lineRule="exact"/>
              <w:jc w:val="center"/>
              <w:rPr>
                <w:rFonts w:ascii="宋体" w:hAnsi="宋体" w:eastAsia="宋体" w:cs="宋体"/>
                <w:color w:val="auto"/>
                <w:sz w:val="24"/>
                <w:highlight w:val="none"/>
              </w:rPr>
            </w:pPr>
          </w:p>
        </w:tc>
      </w:tr>
      <w:tr w14:paraId="66A00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04" w:hRule="atLeast"/>
        </w:trPr>
        <w:tc>
          <w:tcPr>
            <w:tcW w:w="3616" w:type="dxa"/>
            <w:gridSpan w:val="4"/>
            <w:tcBorders>
              <w:top w:val="single" w:color="auto" w:sz="6" w:space="0"/>
              <w:left w:val="double" w:color="auto" w:sz="4" w:space="0"/>
              <w:bottom w:val="single" w:color="auto" w:sz="6" w:space="0"/>
              <w:right w:val="single" w:color="auto" w:sz="6" w:space="0"/>
            </w:tcBorders>
            <w:vAlign w:val="center"/>
          </w:tcPr>
          <w:p w14:paraId="17966576">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7BF98009">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等级</w:t>
            </w:r>
          </w:p>
        </w:tc>
        <w:tc>
          <w:tcPr>
            <w:tcW w:w="1082" w:type="dxa"/>
            <w:tcBorders>
              <w:top w:val="single" w:color="auto" w:sz="6" w:space="0"/>
              <w:left w:val="single" w:color="auto" w:sz="6" w:space="0"/>
              <w:bottom w:val="single" w:color="auto" w:sz="6" w:space="0"/>
              <w:right w:val="single" w:color="auto" w:sz="6" w:space="0"/>
            </w:tcBorders>
            <w:vAlign w:val="center"/>
          </w:tcPr>
          <w:p w14:paraId="00CF667F">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发证机关</w:t>
            </w:r>
          </w:p>
        </w:tc>
        <w:tc>
          <w:tcPr>
            <w:tcW w:w="3419" w:type="dxa"/>
            <w:gridSpan w:val="3"/>
            <w:tcBorders>
              <w:top w:val="single" w:color="auto" w:sz="6" w:space="0"/>
              <w:left w:val="single" w:color="auto" w:sz="6" w:space="0"/>
              <w:bottom w:val="single" w:color="auto" w:sz="6" w:space="0"/>
              <w:right w:val="double" w:color="auto" w:sz="4" w:space="0"/>
            </w:tcBorders>
            <w:vAlign w:val="center"/>
          </w:tcPr>
          <w:p w14:paraId="26557BB9">
            <w:pPr>
              <w:topLinePunct/>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有效期</w:t>
            </w:r>
          </w:p>
        </w:tc>
      </w:tr>
      <w:tr w14:paraId="7FE12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6" w:type="dxa"/>
            <w:gridSpan w:val="4"/>
            <w:tcBorders>
              <w:top w:val="single" w:color="auto" w:sz="6" w:space="0"/>
              <w:left w:val="double" w:color="auto" w:sz="4" w:space="0"/>
              <w:bottom w:val="single" w:color="auto" w:sz="6" w:space="0"/>
              <w:right w:val="single" w:color="auto" w:sz="6" w:space="0"/>
            </w:tcBorders>
            <w:vAlign w:val="center"/>
          </w:tcPr>
          <w:p w14:paraId="244E7E75">
            <w:pPr>
              <w:topLinePunct/>
              <w:spacing w:line="440" w:lineRule="exact"/>
              <w:jc w:val="center"/>
              <w:rPr>
                <w:rFonts w:ascii="宋体" w:hAnsi="宋体" w:eastAsia="宋体" w:cs="宋体"/>
                <w:color w:val="auto"/>
                <w:sz w:val="24"/>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2A6FF00A">
            <w:pPr>
              <w:topLinePunct/>
              <w:spacing w:line="440" w:lineRule="exact"/>
              <w:jc w:val="center"/>
              <w:rPr>
                <w:rFonts w:ascii="宋体" w:hAnsi="宋体" w:eastAsia="宋体" w:cs="宋体"/>
                <w:color w:val="auto"/>
                <w:sz w:val="24"/>
                <w:highlight w:val="none"/>
              </w:rPr>
            </w:pPr>
          </w:p>
        </w:tc>
        <w:tc>
          <w:tcPr>
            <w:tcW w:w="1082" w:type="dxa"/>
            <w:tcBorders>
              <w:top w:val="single" w:color="auto" w:sz="6" w:space="0"/>
              <w:left w:val="single" w:color="auto" w:sz="6" w:space="0"/>
              <w:bottom w:val="single" w:color="auto" w:sz="6" w:space="0"/>
              <w:right w:val="single" w:color="auto" w:sz="6" w:space="0"/>
            </w:tcBorders>
            <w:vAlign w:val="center"/>
          </w:tcPr>
          <w:p w14:paraId="5ECA3114">
            <w:pPr>
              <w:topLinePunct/>
              <w:spacing w:line="440" w:lineRule="exact"/>
              <w:jc w:val="center"/>
              <w:rPr>
                <w:rFonts w:ascii="宋体" w:hAnsi="宋体" w:eastAsia="宋体" w:cs="宋体"/>
                <w:color w:val="auto"/>
                <w:sz w:val="24"/>
                <w:highlight w:val="none"/>
              </w:rPr>
            </w:pPr>
          </w:p>
        </w:tc>
        <w:tc>
          <w:tcPr>
            <w:tcW w:w="3419" w:type="dxa"/>
            <w:gridSpan w:val="3"/>
            <w:tcBorders>
              <w:top w:val="single" w:color="auto" w:sz="6" w:space="0"/>
              <w:left w:val="single" w:color="auto" w:sz="6" w:space="0"/>
              <w:bottom w:val="single" w:color="auto" w:sz="6" w:space="0"/>
              <w:right w:val="double" w:color="auto" w:sz="4" w:space="0"/>
            </w:tcBorders>
            <w:vAlign w:val="center"/>
          </w:tcPr>
          <w:p w14:paraId="283524A0">
            <w:pPr>
              <w:topLinePunct/>
              <w:spacing w:line="440" w:lineRule="exact"/>
              <w:jc w:val="center"/>
              <w:rPr>
                <w:rFonts w:ascii="宋体" w:hAnsi="宋体" w:eastAsia="宋体" w:cs="宋体"/>
                <w:color w:val="auto"/>
                <w:sz w:val="24"/>
                <w:highlight w:val="none"/>
              </w:rPr>
            </w:pPr>
          </w:p>
        </w:tc>
      </w:tr>
      <w:tr w14:paraId="70ED6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6" w:type="dxa"/>
            <w:gridSpan w:val="4"/>
            <w:tcBorders>
              <w:top w:val="single" w:color="auto" w:sz="6" w:space="0"/>
              <w:left w:val="double" w:color="auto" w:sz="4" w:space="0"/>
              <w:bottom w:val="single" w:color="auto" w:sz="6" w:space="0"/>
              <w:right w:val="single" w:color="auto" w:sz="6" w:space="0"/>
            </w:tcBorders>
            <w:vAlign w:val="center"/>
          </w:tcPr>
          <w:p w14:paraId="584C7FDD">
            <w:pPr>
              <w:topLinePunct/>
              <w:spacing w:line="440" w:lineRule="exact"/>
              <w:jc w:val="center"/>
              <w:rPr>
                <w:rFonts w:ascii="宋体" w:hAnsi="宋体" w:eastAsia="宋体" w:cs="宋体"/>
                <w:color w:val="auto"/>
                <w:sz w:val="24"/>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3D307370">
            <w:pPr>
              <w:topLinePunct/>
              <w:spacing w:line="440" w:lineRule="exact"/>
              <w:jc w:val="center"/>
              <w:rPr>
                <w:rFonts w:ascii="宋体" w:hAnsi="宋体" w:eastAsia="宋体" w:cs="宋体"/>
                <w:color w:val="auto"/>
                <w:sz w:val="24"/>
                <w:highlight w:val="none"/>
              </w:rPr>
            </w:pPr>
          </w:p>
        </w:tc>
        <w:tc>
          <w:tcPr>
            <w:tcW w:w="1082" w:type="dxa"/>
            <w:tcBorders>
              <w:top w:val="single" w:color="auto" w:sz="6" w:space="0"/>
              <w:left w:val="single" w:color="auto" w:sz="6" w:space="0"/>
              <w:bottom w:val="single" w:color="auto" w:sz="6" w:space="0"/>
              <w:right w:val="single" w:color="auto" w:sz="6" w:space="0"/>
            </w:tcBorders>
            <w:vAlign w:val="center"/>
          </w:tcPr>
          <w:p w14:paraId="0C6D10E6">
            <w:pPr>
              <w:topLinePunct/>
              <w:spacing w:line="440" w:lineRule="exact"/>
              <w:jc w:val="center"/>
              <w:rPr>
                <w:rFonts w:ascii="宋体" w:hAnsi="宋体" w:eastAsia="宋体" w:cs="宋体"/>
                <w:color w:val="auto"/>
                <w:sz w:val="24"/>
                <w:highlight w:val="none"/>
              </w:rPr>
            </w:pPr>
          </w:p>
        </w:tc>
        <w:tc>
          <w:tcPr>
            <w:tcW w:w="3419" w:type="dxa"/>
            <w:gridSpan w:val="3"/>
            <w:tcBorders>
              <w:top w:val="single" w:color="auto" w:sz="6" w:space="0"/>
              <w:left w:val="single" w:color="auto" w:sz="6" w:space="0"/>
              <w:bottom w:val="single" w:color="auto" w:sz="6" w:space="0"/>
              <w:right w:val="double" w:color="auto" w:sz="4" w:space="0"/>
            </w:tcBorders>
            <w:vAlign w:val="center"/>
          </w:tcPr>
          <w:p w14:paraId="6ECC1FDC">
            <w:pPr>
              <w:topLinePunct/>
              <w:spacing w:line="440" w:lineRule="exact"/>
              <w:jc w:val="center"/>
              <w:rPr>
                <w:rFonts w:ascii="宋体" w:hAnsi="宋体" w:eastAsia="宋体" w:cs="宋体"/>
                <w:color w:val="auto"/>
                <w:sz w:val="24"/>
                <w:highlight w:val="none"/>
              </w:rPr>
            </w:pPr>
          </w:p>
        </w:tc>
      </w:tr>
    </w:tbl>
    <w:p w14:paraId="72AE771C">
      <w:pPr>
        <w:overflowPunct w:val="0"/>
        <w:spacing w:line="360" w:lineRule="auto"/>
        <w:jc w:val="center"/>
        <w:rPr>
          <w:rFonts w:ascii="宋体" w:hAnsi="宋体" w:eastAsia="宋体" w:cs="宋体"/>
          <w:b/>
          <w:color w:val="auto"/>
          <w:sz w:val="32"/>
          <w:szCs w:val="32"/>
          <w:highlight w:val="none"/>
        </w:rPr>
      </w:pPr>
    </w:p>
    <w:p w14:paraId="68E7AA90">
      <w:pPr>
        <w:wordWrap w:val="0"/>
        <w:adjustRightInd w:val="0"/>
        <w:snapToGrid w:val="0"/>
        <w:spacing w:beforeLines="50" w:line="460" w:lineRule="exact"/>
        <w:ind w:firstLine="482" w:firstLineChars="200"/>
        <w:jc w:val="center"/>
        <w:rPr>
          <w:rFonts w:ascii="宋体" w:hAnsi="宋体" w:eastAsia="宋体" w:cs="宋体"/>
          <w:bCs/>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供应商相关满足资格条件相关资料复印件。</w:t>
      </w:r>
    </w:p>
    <w:p w14:paraId="58035890">
      <w:pPr>
        <w:overflowPunct w:val="0"/>
        <w:spacing w:line="360" w:lineRule="auto"/>
        <w:jc w:val="center"/>
        <w:rPr>
          <w:rFonts w:ascii="宋体" w:hAnsi="宋体" w:eastAsia="宋体" w:cs="宋体"/>
          <w:b/>
          <w:color w:val="auto"/>
          <w:sz w:val="32"/>
          <w:szCs w:val="32"/>
          <w:highlight w:val="none"/>
        </w:rPr>
      </w:pPr>
    </w:p>
    <w:p w14:paraId="054F7C0D">
      <w:pPr>
        <w:spacing w:line="480" w:lineRule="exact"/>
        <w:rPr>
          <w:rFonts w:ascii="宋体" w:hAnsi="宋体" w:eastAsia="宋体" w:cs="宋体"/>
          <w:color w:val="auto"/>
          <w:sz w:val="30"/>
          <w:szCs w:val="30"/>
          <w:highlight w:val="none"/>
        </w:rPr>
      </w:pPr>
    </w:p>
    <w:p w14:paraId="2EB8E301">
      <w:pPr>
        <w:spacing w:line="480" w:lineRule="exact"/>
        <w:rPr>
          <w:rFonts w:ascii="宋体" w:hAnsi="宋体" w:eastAsia="宋体" w:cs="宋体"/>
          <w:color w:val="auto"/>
          <w:sz w:val="30"/>
          <w:szCs w:val="30"/>
          <w:highlight w:val="none"/>
        </w:rPr>
      </w:pPr>
    </w:p>
    <w:p w14:paraId="14339CC2">
      <w:pPr>
        <w:spacing w:line="480" w:lineRule="exact"/>
        <w:rPr>
          <w:rFonts w:ascii="宋体" w:hAnsi="宋体" w:eastAsia="宋体" w:cs="宋体"/>
          <w:color w:val="auto"/>
          <w:sz w:val="30"/>
          <w:szCs w:val="30"/>
          <w:highlight w:val="none"/>
        </w:rPr>
      </w:pPr>
    </w:p>
    <w:p w14:paraId="380A146E">
      <w:pPr>
        <w:adjustRightInd w:val="0"/>
        <w:snapToGrid w:val="0"/>
        <w:spacing w:line="360" w:lineRule="auto"/>
        <w:outlineLvl w:val="0"/>
        <w:rPr>
          <w:rFonts w:ascii="宋体" w:hAnsi="宋体" w:eastAsia="宋体" w:cs="宋体"/>
          <w:b/>
          <w:color w:val="auto"/>
          <w:sz w:val="24"/>
          <w:highlight w:val="none"/>
        </w:rPr>
      </w:pPr>
    </w:p>
    <w:p w14:paraId="3711C7AD">
      <w:pPr>
        <w:spacing w:line="420" w:lineRule="exact"/>
        <w:ind w:firstLine="472" w:firstLineChars="200"/>
        <w:rPr>
          <w:rFonts w:ascii="宋体" w:hAnsi="宋体" w:eastAsia="宋体" w:cs="宋体"/>
          <w:color w:val="auto"/>
          <w:spacing w:val="-2"/>
          <w:sz w:val="24"/>
          <w:highlight w:val="none"/>
        </w:rPr>
        <w:sectPr>
          <w:footerReference r:id="rId8" w:type="first"/>
          <w:footerReference r:id="rId7" w:type="default"/>
          <w:pgSz w:w="11905" w:h="16838"/>
          <w:pgMar w:top="1531" w:right="1531" w:bottom="1531" w:left="1531" w:header="850" w:footer="992" w:gutter="0"/>
          <w:pgNumType w:fmt="decimal"/>
          <w:cols w:space="0" w:num="1"/>
          <w:docGrid w:type="lines" w:linePitch="315" w:charSpace="0"/>
        </w:sectPr>
      </w:pPr>
    </w:p>
    <w:p w14:paraId="30EBFF64">
      <w:pPr>
        <w:spacing w:line="42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七、投标人认为需要提供的其它资料</w:t>
      </w:r>
    </w:p>
    <w:p w14:paraId="6EEACC09">
      <w:pPr>
        <w:rPr>
          <w:rFonts w:ascii="宋体" w:hAnsi="宋体" w:eastAsia="宋体" w:cs="宋体"/>
          <w:color w:val="auto"/>
          <w:sz w:val="32"/>
          <w:highlight w:val="none"/>
        </w:rPr>
      </w:pPr>
    </w:p>
    <w:p w14:paraId="7A81520E">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color w:val="auto"/>
          <w:highlight w:val="none"/>
        </w:rPr>
      </w:pPr>
    </w:p>
    <w:sectPr>
      <w:footerReference r:id="rId10" w:type="first"/>
      <w:footerReference r:id="rId9" w:type="default"/>
      <w:pgSz w:w="11905" w:h="16838"/>
      <w:pgMar w:top="1531" w:right="1531" w:bottom="1531" w:left="1531" w:header="850" w:footer="992" w:gutter="0"/>
      <w:pgNumType w:fmt="decimal"/>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D6E4C">
    <w:pPr>
      <w:tabs>
        <w:tab w:val="center" w:pos="4320"/>
        <w:tab w:val="right" w:pos="8640"/>
      </w:tabs>
      <w:snapToGrid w:val="0"/>
      <w:jc w:val="left"/>
      <w:rPr>
        <w:rFonts w:ascii="仿宋_GB2312" w:hAnsi="Calibri" w:eastAsia="仿宋_GB2312"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AABC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8AABC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7A3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57F5">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E7460">
                          <w:pPr>
                            <w:pStyle w:val="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64E7460">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8050">
    <w:pPr>
      <w:snapToGrid w:val="0"/>
      <w:jc w:val="left"/>
      <w:rPr>
        <w:rFonts w:ascii="仿宋_GB2312" w:hAnsi="Calibri" w:eastAsia="仿宋_GB2312"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D4DE3">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AD4DE3">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4535">
    <w:pPr>
      <w:snapToGrid w:val="0"/>
      <w:jc w:val="left"/>
      <w:rPr>
        <w:rFonts w:ascii="仿宋_GB2312" w:hAnsi="Calibri" w:eastAsia="仿宋_GB2312" w:cs="Times New Roman"/>
        <w:sz w:val="18"/>
        <w:szCs w:val="18"/>
      </w:rPr>
    </w:pPr>
    <w:r>
      <w:rPr>
        <w:rFonts w:ascii="仿宋_GB2312" w:hAnsi="Calibri" w:eastAsia="仿宋_GB2312"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BBEE33E">
                          <w:pPr>
                            <w:snapToGrid w:val="0"/>
                            <w:jc w:val="left"/>
                            <w:rPr>
                              <w:rFonts w:ascii="仿宋_GB2312" w:hAnsi="Calibri" w:eastAsia="仿宋_GB2312" w:cs="Times New Roman"/>
                              <w:sz w:val="18"/>
                              <w:szCs w:val="18"/>
                            </w:rPr>
                          </w:pPr>
                          <w:r>
                            <w:rPr>
                              <w:rFonts w:ascii="仿宋_GB2312" w:hAnsi="Calibri" w:eastAsia="仿宋_GB2312" w:cs="Times New Roman"/>
                              <w:sz w:val="18"/>
                              <w:szCs w:val="18"/>
                            </w:rPr>
                            <w:fldChar w:fldCharType="begin"/>
                          </w:r>
                          <w:r>
                            <w:rPr>
                              <w:rFonts w:ascii="仿宋_GB2312" w:hAnsi="Calibri" w:eastAsia="仿宋_GB2312" w:cs="Times New Roman"/>
                              <w:sz w:val="18"/>
                              <w:szCs w:val="18"/>
                            </w:rPr>
                            <w:instrText xml:space="preserve"> PAGE  \* MERGEFORMAT </w:instrText>
                          </w:r>
                          <w:r>
                            <w:rPr>
                              <w:rFonts w:ascii="仿宋_GB2312" w:hAnsi="Calibri" w:eastAsia="仿宋_GB2312" w:cs="Times New Roman"/>
                              <w:sz w:val="18"/>
                              <w:szCs w:val="18"/>
                            </w:rPr>
                            <w:fldChar w:fldCharType="separate"/>
                          </w:r>
                          <w:r>
                            <w:rPr>
                              <w:rFonts w:ascii="仿宋_GB2312" w:hAnsi="Calibri" w:eastAsia="仿宋_GB2312" w:cs="Times New Roman"/>
                              <w:sz w:val="18"/>
                              <w:szCs w:val="18"/>
                            </w:rPr>
                            <w:t>1</w:t>
                          </w:r>
                          <w:r>
                            <w:rPr>
                              <w:rFonts w:ascii="仿宋_GB2312" w:hAnsi="Calibri" w:eastAsia="仿宋_GB2312" w:cs="Times New Roman"/>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5BBEE33E">
                    <w:pPr>
                      <w:snapToGrid w:val="0"/>
                      <w:jc w:val="left"/>
                      <w:rPr>
                        <w:rFonts w:ascii="仿宋_GB2312" w:hAnsi="Calibri" w:eastAsia="仿宋_GB2312" w:cs="Times New Roman"/>
                        <w:sz w:val="18"/>
                        <w:szCs w:val="18"/>
                      </w:rPr>
                    </w:pPr>
                    <w:r>
                      <w:rPr>
                        <w:rFonts w:ascii="仿宋_GB2312" w:hAnsi="Calibri" w:eastAsia="仿宋_GB2312" w:cs="Times New Roman"/>
                        <w:sz w:val="18"/>
                        <w:szCs w:val="18"/>
                      </w:rPr>
                      <w:fldChar w:fldCharType="begin"/>
                    </w:r>
                    <w:r>
                      <w:rPr>
                        <w:rFonts w:ascii="仿宋_GB2312" w:hAnsi="Calibri" w:eastAsia="仿宋_GB2312" w:cs="Times New Roman"/>
                        <w:sz w:val="18"/>
                        <w:szCs w:val="18"/>
                      </w:rPr>
                      <w:instrText xml:space="preserve"> PAGE  \* MERGEFORMAT </w:instrText>
                    </w:r>
                    <w:r>
                      <w:rPr>
                        <w:rFonts w:ascii="仿宋_GB2312" w:hAnsi="Calibri" w:eastAsia="仿宋_GB2312" w:cs="Times New Roman"/>
                        <w:sz w:val="18"/>
                        <w:szCs w:val="18"/>
                      </w:rPr>
                      <w:fldChar w:fldCharType="separate"/>
                    </w:r>
                    <w:r>
                      <w:rPr>
                        <w:rFonts w:ascii="仿宋_GB2312" w:hAnsi="Calibri" w:eastAsia="仿宋_GB2312" w:cs="Times New Roman"/>
                        <w:sz w:val="18"/>
                        <w:szCs w:val="18"/>
                      </w:rPr>
                      <w:t>1</w:t>
                    </w:r>
                    <w:r>
                      <w:rPr>
                        <w:rFonts w:ascii="仿宋_GB2312" w:hAnsi="Calibri" w:eastAsia="仿宋_GB2312" w:cs="Times New Roman"/>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20A8A">
    <w:pPr>
      <w:tabs>
        <w:tab w:val="center" w:pos="4153"/>
        <w:tab w:val="right" w:pos="8306"/>
      </w:tabs>
      <w:snapToGrid w:val="0"/>
      <w:ind w:right="360"/>
      <w:rPr>
        <w:rFonts w:ascii="宋体" w:hAnsi="宋体" w:eastAsia="宋体" w:cs="宋体"/>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50E1E">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150E1E">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7CD0">
    <w:pPr>
      <w:tabs>
        <w:tab w:val="center" w:pos="7106"/>
      </w:tabs>
      <w:snapToGrid w:val="0"/>
      <w:ind w:right="360"/>
      <w:jc w:val="left"/>
      <w:rPr>
        <w:rFonts w:ascii="仿宋_GB2312" w:hAnsi="Calibri" w:eastAsia="仿宋_GB2312" w:cs="Times New Roman"/>
        <w:sz w:val="18"/>
        <w:szCs w:val="18"/>
      </w:rPr>
    </w:pPr>
    <w:r>
      <w:rPr>
        <w:rFonts w:ascii="仿宋_GB2312" w:hAnsi="Calibri" w:eastAsia="仿宋_GB2312"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5B075E61">
                          <w:pPr>
                            <w:snapToGrid w:val="0"/>
                            <w:rPr>
                              <w:rFonts w:ascii="仿宋_GB2312" w:hAnsi="Times New Roman" w:eastAsia="仿宋_GB2312" w:cs="Times New Roman"/>
                              <w:sz w:val="18"/>
                            </w:rPr>
                          </w:pPr>
                          <w:r>
                            <w:rPr>
                              <w:rFonts w:hint="eastAsia" w:ascii="仿宋_GB2312" w:hAnsi="Times New Roman" w:eastAsia="仿宋_GB2312" w:cs="Times New Roman"/>
                              <w:sz w:val="18"/>
                            </w:rPr>
                            <w:fldChar w:fldCharType="begin"/>
                          </w:r>
                          <w:r>
                            <w:rPr>
                              <w:rFonts w:hint="eastAsia" w:ascii="仿宋_GB2312" w:hAnsi="Times New Roman" w:eastAsia="仿宋_GB2312" w:cs="Times New Roman"/>
                              <w:sz w:val="18"/>
                            </w:rPr>
                            <w:instrText xml:space="preserve"> PAGE  \* MERGEFORMAT </w:instrText>
                          </w:r>
                          <w:r>
                            <w:rPr>
                              <w:rFonts w:hint="eastAsia" w:ascii="仿宋_GB2312" w:hAnsi="Times New Roman" w:eastAsia="仿宋_GB2312" w:cs="Times New Roman"/>
                              <w:sz w:val="18"/>
                            </w:rPr>
                            <w:fldChar w:fldCharType="separate"/>
                          </w:r>
                          <w:r>
                            <w:rPr>
                              <w:rFonts w:ascii="仿宋_GB2312" w:hAnsi="Times New Roman" w:eastAsia="仿宋_GB2312" w:cs="Times New Roman"/>
                              <w:sz w:val="18"/>
                            </w:rPr>
                            <w:t>27</w:t>
                          </w:r>
                          <w:r>
                            <w:rPr>
                              <w:rFonts w:hint="eastAsia" w:ascii="仿宋_GB2312" w:hAnsi="Times New Roman" w:eastAsia="仿宋_GB2312" w:cs="Times New Roman"/>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lvw/RAAAAAwEAAA8AAAAAAAAAAQAgAAAAIgAA&#10;AGRycy9kb3ducmV2LnhtbFBLAQIUABQAAAAIAIdO4kBmJfqZDwIAABAEAAAOAAAAAAAAAAEAIAAA&#10;ACABAABkcnMvZTJvRG9jLnhtbFBLBQYAAAAABgAGAFkBAAChBQAAAAA=&#10;">
              <v:fill on="f" focussize="0,0"/>
              <v:stroke on="f"/>
              <v:imagedata o:title=""/>
              <o:lock v:ext="edit" aspectratio="f"/>
              <v:textbox inset="0mm,0mm,0mm,0mm" style="mso-fit-shape-to-text:t;">
                <w:txbxContent>
                  <w:p w14:paraId="5B075E61">
                    <w:pPr>
                      <w:snapToGrid w:val="0"/>
                      <w:rPr>
                        <w:rFonts w:ascii="仿宋_GB2312" w:hAnsi="Times New Roman" w:eastAsia="仿宋_GB2312" w:cs="Times New Roman"/>
                        <w:sz w:val="18"/>
                      </w:rPr>
                    </w:pPr>
                    <w:r>
                      <w:rPr>
                        <w:rFonts w:hint="eastAsia" w:ascii="仿宋_GB2312" w:hAnsi="Times New Roman" w:eastAsia="仿宋_GB2312" w:cs="Times New Roman"/>
                        <w:sz w:val="18"/>
                      </w:rPr>
                      <w:fldChar w:fldCharType="begin"/>
                    </w:r>
                    <w:r>
                      <w:rPr>
                        <w:rFonts w:hint="eastAsia" w:ascii="仿宋_GB2312" w:hAnsi="Times New Roman" w:eastAsia="仿宋_GB2312" w:cs="Times New Roman"/>
                        <w:sz w:val="18"/>
                      </w:rPr>
                      <w:instrText xml:space="preserve"> PAGE  \* MERGEFORMAT </w:instrText>
                    </w:r>
                    <w:r>
                      <w:rPr>
                        <w:rFonts w:hint="eastAsia" w:ascii="仿宋_GB2312" w:hAnsi="Times New Roman" w:eastAsia="仿宋_GB2312" w:cs="Times New Roman"/>
                        <w:sz w:val="18"/>
                      </w:rPr>
                      <w:fldChar w:fldCharType="separate"/>
                    </w:r>
                    <w:r>
                      <w:rPr>
                        <w:rFonts w:ascii="仿宋_GB2312" w:hAnsi="Times New Roman" w:eastAsia="仿宋_GB2312" w:cs="Times New Roman"/>
                        <w:sz w:val="18"/>
                      </w:rPr>
                      <w:t>27</w:t>
                    </w:r>
                    <w:r>
                      <w:rPr>
                        <w:rFonts w:hint="eastAsia" w:ascii="仿宋_GB2312" w:hAnsi="Times New Roman" w:eastAsia="仿宋_GB2312" w:cs="Times New Roman"/>
                        <w:sz w:val="18"/>
                      </w:rPr>
                      <w:fldChar w:fldCharType="end"/>
                    </w:r>
                  </w:p>
                </w:txbxContent>
              </v:textbox>
            </v:shape>
          </w:pict>
        </mc:Fallback>
      </mc:AlternateContent>
    </w:r>
    <w:r>
      <w:rPr>
        <w:rFonts w:ascii="仿宋_GB2312" w:hAnsi="Calibri" w:eastAsia="仿宋_GB2312" w:cs="Times New Roman"/>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541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C0261"/>
    <w:multiLevelType w:val="singleLevel"/>
    <w:tmpl w:val="1D3C0261"/>
    <w:lvl w:ilvl="0" w:tentative="0">
      <w:start w:val="1"/>
      <w:numFmt w:val="chineseCounting"/>
      <w:suff w:val="nothing"/>
      <w:lvlText w:val="%1、"/>
      <w:lvlJc w:val="left"/>
      <w:rPr>
        <w:rFonts w:hint="eastAsia"/>
      </w:rPr>
    </w:lvl>
  </w:abstractNum>
  <w:abstractNum w:abstractNumId="1">
    <w:nsid w:val="6BAC26DB"/>
    <w:multiLevelType w:val="singleLevel"/>
    <w:tmpl w:val="6BAC26D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M2QyOWNlODQ1YTdjYzg5MzQ2Y2U5NzQ4MWJiOWQifQ=="/>
  </w:docVars>
  <w:rsids>
    <w:rsidRoot w:val="6EDB6AE2"/>
    <w:rsid w:val="00073C0C"/>
    <w:rsid w:val="00074DA8"/>
    <w:rsid w:val="00141169"/>
    <w:rsid w:val="002632C8"/>
    <w:rsid w:val="00264799"/>
    <w:rsid w:val="002B53B8"/>
    <w:rsid w:val="002F4BBB"/>
    <w:rsid w:val="00411A0E"/>
    <w:rsid w:val="00425BC0"/>
    <w:rsid w:val="00484466"/>
    <w:rsid w:val="004A50B7"/>
    <w:rsid w:val="005D0FFE"/>
    <w:rsid w:val="0080251E"/>
    <w:rsid w:val="008E44E8"/>
    <w:rsid w:val="00AE1B7A"/>
    <w:rsid w:val="00B664CC"/>
    <w:rsid w:val="00BF0E2A"/>
    <w:rsid w:val="00C04C98"/>
    <w:rsid w:val="00E04306"/>
    <w:rsid w:val="00EF7472"/>
    <w:rsid w:val="00F26064"/>
    <w:rsid w:val="00F3325A"/>
    <w:rsid w:val="00FB537B"/>
    <w:rsid w:val="00FD1FB2"/>
    <w:rsid w:val="016A347B"/>
    <w:rsid w:val="022B1413"/>
    <w:rsid w:val="025179BA"/>
    <w:rsid w:val="0257598A"/>
    <w:rsid w:val="029F039A"/>
    <w:rsid w:val="02A86215"/>
    <w:rsid w:val="02E3341B"/>
    <w:rsid w:val="02E66FBD"/>
    <w:rsid w:val="02ED4364"/>
    <w:rsid w:val="02F2197A"/>
    <w:rsid w:val="035241C7"/>
    <w:rsid w:val="03F139E0"/>
    <w:rsid w:val="03F31506"/>
    <w:rsid w:val="042D3D65"/>
    <w:rsid w:val="044B6DCB"/>
    <w:rsid w:val="04A17FBB"/>
    <w:rsid w:val="05066B4B"/>
    <w:rsid w:val="062815F7"/>
    <w:rsid w:val="07820F75"/>
    <w:rsid w:val="07EA0E72"/>
    <w:rsid w:val="088017D6"/>
    <w:rsid w:val="09095327"/>
    <w:rsid w:val="09341A9E"/>
    <w:rsid w:val="0962293F"/>
    <w:rsid w:val="09D9119E"/>
    <w:rsid w:val="0A140428"/>
    <w:rsid w:val="0AD83AC6"/>
    <w:rsid w:val="0C3C77C2"/>
    <w:rsid w:val="0CB437FC"/>
    <w:rsid w:val="0DC83553"/>
    <w:rsid w:val="0DD028B8"/>
    <w:rsid w:val="0E8F4521"/>
    <w:rsid w:val="0E945864"/>
    <w:rsid w:val="0EBB70C4"/>
    <w:rsid w:val="0F3550C8"/>
    <w:rsid w:val="0FC46EA3"/>
    <w:rsid w:val="0FF22291"/>
    <w:rsid w:val="0FFF4F13"/>
    <w:rsid w:val="101D790A"/>
    <w:rsid w:val="1055163A"/>
    <w:rsid w:val="11242DF5"/>
    <w:rsid w:val="112C593C"/>
    <w:rsid w:val="119C6247"/>
    <w:rsid w:val="11B5429E"/>
    <w:rsid w:val="128B2877"/>
    <w:rsid w:val="13573354"/>
    <w:rsid w:val="141348F8"/>
    <w:rsid w:val="14151024"/>
    <w:rsid w:val="142739AB"/>
    <w:rsid w:val="145F04F1"/>
    <w:rsid w:val="14C60571"/>
    <w:rsid w:val="16510BF8"/>
    <w:rsid w:val="168E3310"/>
    <w:rsid w:val="170A0BE8"/>
    <w:rsid w:val="170D2487"/>
    <w:rsid w:val="17397720"/>
    <w:rsid w:val="177F61D5"/>
    <w:rsid w:val="189B61E4"/>
    <w:rsid w:val="18BC10DA"/>
    <w:rsid w:val="1917583F"/>
    <w:rsid w:val="19B874E6"/>
    <w:rsid w:val="1A720AEE"/>
    <w:rsid w:val="1A954C6D"/>
    <w:rsid w:val="1B726396"/>
    <w:rsid w:val="1B7E3A6F"/>
    <w:rsid w:val="1BC021BE"/>
    <w:rsid w:val="1BE16B4B"/>
    <w:rsid w:val="1C5648D0"/>
    <w:rsid w:val="1C6F24E2"/>
    <w:rsid w:val="1C907DE2"/>
    <w:rsid w:val="1C9D605B"/>
    <w:rsid w:val="1CEE68B6"/>
    <w:rsid w:val="1DA13929"/>
    <w:rsid w:val="1DD71A40"/>
    <w:rsid w:val="1E026ABD"/>
    <w:rsid w:val="1EB51737"/>
    <w:rsid w:val="1F6244B2"/>
    <w:rsid w:val="1F6D7F66"/>
    <w:rsid w:val="1F8F2C28"/>
    <w:rsid w:val="201D476F"/>
    <w:rsid w:val="203171E6"/>
    <w:rsid w:val="20803CC9"/>
    <w:rsid w:val="20893CDB"/>
    <w:rsid w:val="209E6A67"/>
    <w:rsid w:val="2107263D"/>
    <w:rsid w:val="211803A6"/>
    <w:rsid w:val="217355DC"/>
    <w:rsid w:val="21A32365"/>
    <w:rsid w:val="22071DB9"/>
    <w:rsid w:val="22A36827"/>
    <w:rsid w:val="23636EA1"/>
    <w:rsid w:val="23E65186"/>
    <w:rsid w:val="24374FE7"/>
    <w:rsid w:val="243A027A"/>
    <w:rsid w:val="24765B0F"/>
    <w:rsid w:val="24881D2D"/>
    <w:rsid w:val="24A26904"/>
    <w:rsid w:val="25DC5E46"/>
    <w:rsid w:val="25F403A5"/>
    <w:rsid w:val="262E1D4D"/>
    <w:rsid w:val="26F95BBE"/>
    <w:rsid w:val="277F5534"/>
    <w:rsid w:val="27842A7A"/>
    <w:rsid w:val="28212236"/>
    <w:rsid w:val="28441A80"/>
    <w:rsid w:val="29581C87"/>
    <w:rsid w:val="29693E94"/>
    <w:rsid w:val="296C2E8C"/>
    <w:rsid w:val="29A5770C"/>
    <w:rsid w:val="29EF3C6E"/>
    <w:rsid w:val="2A2D4934"/>
    <w:rsid w:val="2A497953"/>
    <w:rsid w:val="2BE87373"/>
    <w:rsid w:val="2C0564E9"/>
    <w:rsid w:val="2C6C370D"/>
    <w:rsid w:val="2DBF0527"/>
    <w:rsid w:val="2DE53D06"/>
    <w:rsid w:val="2E701821"/>
    <w:rsid w:val="2E92378A"/>
    <w:rsid w:val="2F611C76"/>
    <w:rsid w:val="2FF124EE"/>
    <w:rsid w:val="302B327D"/>
    <w:rsid w:val="30F71D86"/>
    <w:rsid w:val="318D6246"/>
    <w:rsid w:val="31CB6D6E"/>
    <w:rsid w:val="32A23F73"/>
    <w:rsid w:val="33095248"/>
    <w:rsid w:val="332E1DFE"/>
    <w:rsid w:val="339613FE"/>
    <w:rsid w:val="33F151B2"/>
    <w:rsid w:val="348744BB"/>
    <w:rsid w:val="35D71366"/>
    <w:rsid w:val="3757357E"/>
    <w:rsid w:val="38596F16"/>
    <w:rsid w:val="38E86458"/>
    <w:rsid w:val="3902576C"/>
    <w:rsid w:val="390457DD"/>
    <w:rsid w:val="395835DE"/>
    <w:rsid w:val="39D54D65"/>
    <w:rsid w:val="39E15381"/>
    <w:rsid w:val="3A23599A"/>
    <w:rsid w:val="3A5835DF"/>
    <w:rsid w:val="3AEC66D3"/>
    <w:rsid w:val="3B292616"/>
    <w:rsid w:val="3B8D6CB0"/>
    <w:rsid w:val="3BF52D0E"/>
    <w:rsid w:val="3C096E11"/>
    <w:rsid w:val="3C0D7E40"/>
    <w:rsid w:val="3CBC3E83"/>
    <w:rsid w:val="3CC1358A"/>
    <w:rsid w:val="3CE5162C"/>
    <w:rsid w:val="3D0575D8"/>
    <w:rsid w:val="3D934BE4"/>
    <w:rsid w:val="3D9646D4"/>
    <w:rsid w:val="3DC56B27"/>
    <w:rsid w:val="3E6B3DB3"/>
    <w:rsid w:val="3E8F54E1"/>
    <w:rsid w:val="3ECB78C6"/>
    <w:rsid w:val="3F0F0517"/>
    <w:rsid w:val="3F5B3E28"/>
    <w:rsid w:val="3F903830"/>
    <w:rsid w:val="40361C2C"/>
    <w:rsid w:val="406E36E7"/>
    <w:rsid w:val="407C4056"/>
    <w:rsid w:val="41FA46E1"/>
    <w:rsid w:val="42075BA1"/>
    <w:rsid w:val="42907F08"/>
    <w:rsid w:val="433B1FA6"/>
    <w:rsid w:val="43632F12"/>
    <w:rsid w:val="43A827FA"/>
    <w:rsid w:val="43E50164"/>
    <w:rsid w:val="44380293"/>
    <w:rsid w:val="44C814FE"/>
    <w:rsid w:val="458C5BFA"/>
    <w:rsid w:val="463C33B6"/>
    <w:rsid w:val="4645313C"/>
    <w:rsid w:val="46EC473D"/>
    <w:rsid w:val="47071753"/>
    <w:rsid w:val="476D64A6"/>
    <w:rsid w:val="47833F1C"/>
    <w:rsid w:val="479C4FDD"/>
    <w:rsid w:val="47C84024"/>
    <w:rsid w:val="47F46BC7"/>
    <w:rsid w:val="487E491C"/>
    <w:rsid w:val="48E86D71"/>
    <w:rsid w:val="49100A56"/>
    <w:rsid w:val="4AC54443"/>
    <w:rsid w:val="4B076C12"/>
    <w:rsid w:val="4B0E4A28"/>
    <w:rsid w:val="4B181158"/>
    <w:rsid w:val="4B3F0159"/>
    <w:rsid w:val="4B9530C4"/>
    <w:rsid w:val="4C8055C4"/>
    <w:rsid w:val="4C950778"/>
    <w:rsid w:val="4CB0382E"/>
    <w:rsid w:val="4CE72F2B"/>
    <w:rsid w:val="4CFA4C80"/>
    <w:rsid w:val="4D825C2E"/>
    <w:rsid w:val="4D9C7C8B"/>
    <w:rsid w:val="4D9E1AAF"/>
    <w:rsid w:val="4DB669DA"/>
    <w:rsid w:val="4E5464D1"/>
    <w:rsid w:val="4F7921FC"/>
    <w:rsid w:val="4FC9093A"/>
    <w:rsid w:val="5003644E"/>
    <w:rsid w:val="50546455"/>
    <w:rsid w:val="50FD3D3E"/>
    <w:rsid w:val="517E430A"/>
    <w:rsid w:val="51B20F46"/>
    <w:rsid w:val="523429E2"/>
    <w:rsid w:val="52BB2633"/>
    <w:rsid w:val="533B2FA2"/>
    <w:rsid w:val="53513D1E"/>
    <w:rsid w:val="549537A4"/>
    <w:rsid w:val="54E904F5"/>
    <w:rsid w:val="55FF74F3"/>
    <w:rsid w:val="56002CAA"/>
    <w:rsid w:val="564B6CB9"/>
    <w:rsid w:val="56883D6D"/>
    <w:rsid w:val="568D0913"/>
    <w:rsid w:val="56A34824"/>
    <w:rsid w:val="56AB2D7B"/>
    <w:rsid w:val="56AE6F7A"/>
    <w:rsid w:val="56F90CEB"/>
    <w:rsid w:val="57882178"/>
    <w:rsid w:val="57D83E10"/>
    <w:rsid w:val="58311772"/>
    <w:rsid w:val="58BD4DB3"/>
    <w:rsid w:val="59701E26"/>
    <w:rsid w:val="59FA62BF"/>
    <w:rsid w:val="5A735109"/>
    <w:rsid w:val="5AB75F5E"/>
    <w:rsid w:val="5AC558ED"/>
    <w:rsid w:val="5B89084D"/>
    <w:rsid w:val="5BAA161F"/>
    <w:rsid w:val="5BC00E43"/>
    <w:rsid w:val="5C877481"/>
    <w:rsid w:val="5D3D64C3"/>
    <w:rsid w:val="5DAD3C44"/>
    <w:rsid w:val="5E437E22"/>
    <w:rsid w:val="5E714676"/>
    <w:rsid w:val="5EF70A55"/>
    <w:rsid w:val="5F887941"/>
    <w:rsid w:val="5FC33D39"/>
    <w:rsid w:val="600F2399"/>
    <w:rsid w:val="60EA6464"/>
    <w:rsid w:val="611F3F82"/>
    <w:rsid w:val="61B2122D"/>
    <w:rsid w:val="61DF3FED"/>
    <w:rsid w:val="61FF283D"/>
    <w:rsid w:val="62136F60"/>
    <w:rsid w:val="633D0EC0"/>
    <w:rsid w:val="635308ED"/>
    <w:rsid w:val="63604CB9"/>
    <w:rsid w:val="638E7A78"/>
    <w:rsid w:val="63A7476C"/>
    <w:rsid w:val="63E36016"/>
    <w:rsid w:val="644F5459"/>
    <w:rsid w:val="64754794"/>
    <w:rsid w:val="65385EEE"/>
    <w:rsid w:val="65AF4A62"/>
    <w:rsid w:val="65EC10C6"/>
    <w:rsid w:val="664D7777"/>
    <w:rsid w:val="665C0351"/>
    <w:rsid w:val="66B60EF2"/>
    <w:rsid w:val="66C56152"/>
    <w:rsid w:val="66F978FF"/>
    <w:rsid w:val="675D77EA"/>
    <w:rsid w:val="68EF2D67"/>
    <w:rsid w:val="69124CA8"/>
    <w:rsid w:val="69C77840"/>
    <w:rsid w:val="6A9242F2"/>
    <w:rsid w:val="6B4C1B30"/>
    <w:rsid w:val="6B67752D"/>
    <w:rsid w:val="6C5F0204"/>
    <w:rsid w:val="6CA4030D"/>
    <w:rsid w:val="6D2D3E5E"/>
    <w:rsid w:val="6D5D0BE7"/>
    <w:rsid w:val="6DA31DF0"/>
    <w:rsid w:val="6DEF1638"/>
    <w:rsid w:val="6DFF5B12"/>
    <w:rsid w:val="6E526272"/>
    <w:rsid w:val="6EDB6AE2"/>
    <w:rsid w:val="6F335A1C"/>
    <w:rsid w:val="6F754A3C"/>
    <w:rsid w:val="7002625E"/>
    <w:rsid w:val="70271BB7"/>
    <w:rsid w:val="7040644A"/>
    <w:rsid w:val="70860455"/>
    <w:rsid w:val="70BB79D3"/>
    <w:rsid w:val="718627B6"/>
    <w:rsid w:val="72442376"/>
    <w:rsid w:val="72467B68"/>
    <w:rsid w:val="72C85CEC"/>
    <w:rsid w:val="72DE6B3F"/>
    <w:rsid w:val="731019CA"/>
    <w:rsid w:val="7349576A"/>
    <w:rsid w:val="73731207"/>
    <w:rsid w:val="7419513C"/>
    <w:rsid w:val="74511EEF"/>
    <w:rsid w:val="75B74C0D"/>
    <w:rsid w:val="75BA64AB"/>
    <w:rsid w:val="75C94940"/>
    <w:rsid w:val="75E76BC6"/>
    <w:rsid w:val="76114337"/>
    <w:rsid w:val="76345069"/>
    <w:rsid w:val="76963C93"/>
    <w:rsid w:val="77021825"/>
    <w:rsid w:val="774B3C01"/>
    <w:rsid w:val="79684983"/>
    <w:rsid w:val="799E6DA5"/>
    <w:rsid w:val="7A087776"/>
    <w:rsid w:val="7A101646"/>
    <w:rsid w:val="7A6D1D3E"/>
    <w:rsid w:val="7AF977EE"/>
    <w:rsid w:val="7B043974"/>
    <w:rsid w:val="7B1C79A7"/>
    <w:rsid w:val="7BB10350"/>
    <w:rsid w:val="7BFE1DCD"/>
    <w:rsid w:val="7C325281"/>
    <w:rsid w:val="7C457B4B"/>
    <w:rsid w:val="7C5036C5"/>
    <w:rsid w:val="7C611D76"/>
    <w:rsid w:val="7D9615AC"/>
    <w:rsid w:val="7E9C52E7"/>
    <w:rsid w:val="7F6C2F0C"/>
    <w:rsid w:val="7FA43759"/>
    <w:rsid w:val="7FB429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0"/>
      <w:sz w:val="20"/>
      <w:szCs w:val="24"/>
      <w:lang w:val="en-US" w:eastAsia="zh-CN" w:bidi="ar-SA"/>
    </w:r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rPr>
      <w:sz w:val="24"/>
    </w:rPr>
  </w:style>
  <w:style w:type="paragraph" w:styleId="7">
    <w:name w:val="Body Text First Indent"/>
    <w:qFormat/>
    <w:uiPriority w:val="0"/>
    <w:pPr>
      <w:widowControl w:val="0"/>
      <w:autoSpaceDE w:val="0"/>
      <w:autoSpaceDN w:val="0"/>
      <w:adjustRightInd w:val="0"/>
      <w:spacing w:before="72" w:after="48" w:line="306" w:lineRule="exact"/>
      <w:ind w:firstLine="454" w:firstLineChars="200"/>
      <w:jc w:val="left"/>
    </w:pPr>
    <w:rPr>
      <w:rFonts w:ascii="Times New Roman" w:hAnsi="Times New Roman" w:eastAsia="宋体" w:cs="Times New Roman"/>
      <w:kern w:val="0"/>
      <w:sz w:val="24"/>
      <w:szCs w:val="24"/>
      <w:lang w:val="en-US" w:eastAsia="zh-CN" w:bidi="ar-SA"/>
    </w:rPr>
  </w:style>
  <w:style w:type="character" w:styleId="10">
    <w:name w:val="Strong"/>
    <w:basedOn w:val="9"/>
    <w:qFormat/>
    <w:uiPriority w:val="0"/>
    <w:rPr>
      <w:b/>
    </w:rPr>
  </w:style>
  <w:style w:type="character" w:customStyle="1" w:styleId="11">
    <w:name w:val="font61"/>
    <w:basedOn w:val="9"/>
    <w:qFormat/>
    <w:uiPriority w:val="0"/>
    <w:rPr>
      <w:rFonts w:hint="eastAsia" w:ascii="微软雅黑" w:hAnsi="微软雅黑" w:eastAsia="微软雅黑" w:cs="微软雅黑"/>
      <w:color w:val="FF0000"/>
      <w:sz w:val="22"/>
      <w:szCs w:val="22"/>
      <w:u w:val="none"/>
    </w:rPr>
  </w:style>
  <w:style w:type="character" w:customStyle="1" w:styleId="12">
    <w:name w:val="font41"/>
    <w:basedOn w:val="9"/>
    <w:qFormat/>
    <w:uiPriority w:val="0"/>
    <w:rPr>
      <w:rFonts w:hint="eastAsia" w:ascii="微软雅黑" w:hAnsi="微软雅黑" w:eastAsia="微软雅黑" w:cs="微软雅黑"/>
      <w:color w:val="000000"/>
      <w:sz w:val="22"/>
      <w:szCs w:val="22"/>
      <w:u w:val="none"/>
    </w:rPr>
  </w:style>
  <w:style w:type="character" w:customStyle="1" w:styleId="13">
    <w:name w:val="font71"/>
    <w:basedOn w:val="9"/>
    <w:qFormat/>
    <w:uiPriority w:val="0"/>
    <w:rPr>
      <w:rFonts w:hint="default" w:ascii="Times New Roman" w:hAnsi="Times New Roman" w:cs="Times New Roman"/>
      <w:color w:val="000000"/>
      <w:sz w:val="22"/>
      <w:szCs w:val="22"/>
      <w:u w:val="none"/>
    </w:rPr>
  </w:style>
  <w:style w:type="character" w:customStyle="1" w:styleId="14">
    <w:name w:val="font81"/>
    <w:basedOn w:val="9"/>
    <w:qFormat/>
    <w:uiPriority w:val="0"/>
    <w:rPr>
      <w:rFonts w:hint="eastAsia" w:ascii="宋体" w:hAnsi="宋体" w:eastAsia="宋体" w:cs="宋体"/>
      <w:color w:val="FF0000"/>
      <w:sz w:val="22"/>
      <w:szCs w:val="22"/>
      <w:u w:val="none"/>
    </w:rPr>
  </w:style>
  <w:style w:type="character" w:customStyle="1" w:styleId="15">
    <w:name w:val="font51"/>
    <w:basedOn w:val="9"/>
    <w:qFormat/>
    <w:uiPriority w:val="0"/>
    <w:rPr>
      <w:rFonts w:hint="eastAsia" w:ascii="微软雅黑" w:hAnsi="微软雅黑" w:eastAsia="微软雅黑" w:cs="微软雅黑"/>
      <w:color w:val="000000"/>
      <w:sz w:val="22"/>
      <w:szCs w:val="22"/>
      <w:u w:val="none"/>
    </w:rPr>
  </w:style>
  <w:style w:type="character" w:customStyle="1" w:styleId="16">
    <w:name w:val="font91"/>
    <w:basedOn w:val="9"/>
    <w:qFormat/>
    <w:uiPriority w:val="0"/>
    <w:rPr>
      <w:rFonts w:hint="eastAsia" w:ascii="宋体" w:hAnsi="宋体" w:eastAsia="宋体" w:cs="宋体"/>
      <w:color w:val="FF0000"/>
      <w:sz w:val="22"/>
      <w:szCs w:val="22"/>
      <w:u w:val="none"/>
    </w:rPr>
  </w:style>
  <w:style w:type="character" w:customStyle="1" w:styleId="17">
    <w:name w:val="页眉 Char"/>
    <w:basedOn w:val="9"/>
    <w:link w:val="4"/>
    <w:qFormat/>
    <w:uiPriority w:val="0"/>
    <w:rPr>
      <w:rFonts w:asciiTheme="minorHAnsi" w:hAnsiTheme="minorHAnsi" w:eastAsiaTheme="minorEastAsia" w:cstheme="minorBidi"/>
      <w:kern w:val="2"/>
      <w:sz w:val="18"/>
      <w:szCs w:val="18"/>
    </w:rPr>
  </w:style>
  <w:style w:type="character" w:customStyle="1" w:styleId="18">
    <w:name w:val="页脚 Char"/>
    <w:basedOn w:val="9"/>
    <w:link w:val="3"/>
    <w:qFormat/>
    <w:uiPriority w:val="0"/>
    <w:rPr>
      <w:rFonts w:asciiTheme="minorHAnsi" w:hAnsiTheme="minorHAnsi" w:eastAsiaTheme="minorEastAsia" w:cstheme="minorBidi"/>
      <w:kern w:val="2"/>
      <w:sz w:val="18"/>
      <w:szCs w:val="18"/>
    </w:rPr>
  </w:style>
  <w:style w:type="character" w:customStyle="1" w:styleId="19">
    <w:name w:val="font11"/>
    <w:basedOn w:val="9"/>
    <w:qFormat/>
    <w:uiPriority w:val="0"/>
    <w:rPr>
      <w:rFonts w:hint="eastAsia" w:ascii="宋体" w:hAnsi="宋体" w:eastAsia="宋体" w:cs="宋体"/>
      <w:color w:val="000000"/>
      <w:sz w:val="20"/>
      <w:szCs w:val="20"/>
      <w:u w:val="none"/>
    </w:rPr>
  </w:style>
  <w:style w:type="character" w:customStyle="1" w:styleId="20">
    <w:name w:val="font101"/>
    <w:basedOn w:val="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4960</Words>
  <Characters>5251</Characters>
  <Lines>66</Lines>
  <Paragraphs>18</Paragraphs>
  <TotalTime>8</TotalTime>
  <ScaleCrop>false</ScaleCrop>
  <LinksUpToDate>false</LinksUpToDate>
  <CharactersWithSpaces>5334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2024-07-22T03:09:00Z</dcterms:created>
  <dc:creator>123456</dc:creator>
  <cp:lastModifiedBy>叶子</cp:lastModifiedBy>
  <cp:lastPrinted>2025-09-01T03:32:00Z</cp:lastPrinted>
  <dcterms:modified xsi:type="dcterms:W3CDTF">2025-10-15T06:10:55Z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BE62696D8D25430EB4979C673A7188CE_13</vt:lpwstr>
  </property>
  <property fmtid="{D5CDD505-2E9C-101B-9397-08002B2CF9AE}" pid="4" name="KSOTemplateDocerSaveRecord">
    <vt:lpwstr>eyJoZGlkIjoiNDMwZDg3ZDc4M2QyNWM1NDJhYmIyYzQ5YjJhZmMxZjkiLCJ1c2VySWQiOiI2NDEyNjgyMDAifQ==</vt:lpwstr>
  </property>
</Properties>
</file>